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10" w:rsidRDefault="00D40C10" w:rsidP="00D40C10">
      <w:pPr>
        <w:shd w:val="clear" w:color="auto" w:fill="BFBFBF"/>
        <w:ind w:left="-840" w:right="-99" w:hanging="11"/>
        <w:jc w:val="center"/>
        <w:rPr>
          <w:b/>
          <w:u w:val="single"/>
        </w:rPr>
      </w:pPr>
      <w:r>
        <w:rPr>
          <w:b/>
          <w:i/>
          <w:sz w:val="36"/>
          <w:u w:val="single"/>
        </w:rPr>
        <w:t>АУДИТОРСЬКА Ф</w:t>
      </w:r>
      <w:r>
        <w:rPr>
          <w:b/>
          <w:i/>
          <w:sz w:val="36"/>
          <w:u w:val="single"/>
          <w:lang w:val="uk-UA"/>
        </w:rPr>
        <w:t>І</w:t>
      </w:r>
      <w:r>
        <w:rPr>
          <w:b/>
          <w:i/>
          <w:sz w:val="36"/>
          <w:u w:val="single"/>
        </w:rPr>
        <w:t>РМА</w:t>
      </w:r>
      <w:r>
        <w:rPr>
          <w:b/>
          <w:sz w:val="40"/>
          <w:u w:val="single"/>
        </w:rPr>
        <w:t xml:space="preserve"> “</w:t>
      </w:r>
      <w:r>
        <w:rPr>
          <w:b/>
          <w:sz w:val="48"/>
          <w:u w:val="single"/>
        </w:rPr>
        <w:t>Кронос</w:t>
      </w:r>
      <w:r>
        <w:rPr>
          <w:b/>
          <w:sz w:val="40"/>
          <w:u w:val="single"/>
        </w:rPr>
        <w:t>”</w:t>
      </w:r>
    </w:p>
    <w:p w:rsidR="00D40C10" w:rsidRDefault="00D40C10" w:rsidP="00D40C10">
      <w:pPr>
        <w:ind w:left="-851"/>
        <w:jc w:val="both"/>
        <w:rPr>
          <w:b/>
          <w:sz w:val="20"/>
          <w:szCs w:val="20"/>
          <w:u w:val="single"/>
          <w:lang w:val="uk-UA"/>
        </w:rPr>
      </w:pPr>
    </w:p>
    <w:p w:rsidR="00D40C10" w:rsidRDefault="00D40C10" w:rsidP="00D40C10">
      <w:pPr>
        <w:ind w:left="-851"/>
        <w:jc w:val="both"/>
        <w:rPr>
          <w:b/>
          <w:sz w:val="20"/>
          <w:szCs w:val="20"/>
          <w:u w:val="single"/>
          <w:lang w:val="uk-UA"/>
        </w:rPr>
      </w:pPr>
    </w:p>
    <w:p w:rsidR="00D40C10" w:rsidRDefault="00D40C10" w:rsidP="00D40C10">
      <w:pPr>
        <w:ind w:left="-851"/>
        <w:jc w:val="both"/>
        <w:rPr>
          <w:b/>
          <w:sz w:val="20"/>
          <w:szCs w:val="20"/>
          <w:u w:val="single"/>
          <w:lang w:val="uk-UA"/>
        </w:rPr>
      </w:pPr>
    </w:p>
    <w:p w:rsidR="00D40C10" w:rsidRDefault="00D40C10" w:rsidP="00D40C10">
      <w:pPr>
        <w:ind w:left="-851"/>
        <w:jc w:val="both"/>
        <w:rPr>
          <w:b/>
          <w:sz w:val="20"/>
          <w:szCs w:val="20"/>
          <w:u w:val="single"/>
          <w:lang w:val="uk-UA"/>
        </w:rPr>
      </w:pPr>
    </w:p>
    <w:p w:rsidR="00D40C10" w:rsidRPr="00E72A9E" w:rsidRDefault="00D40C10" w:rsidP="00D40C10">
      <w:pPr>
        <w:ind w:left="-284"/>
        <w:jc w:val="both"/>
        <w:rPr>
          <w:b/>
          <w:sz w:val="22"/>
          <w:szCs w:val="22"/>
          <w:u w:val="single"/>
        </w:rPr>
      </w:pPr>
      <w:r w:rsidRPr="00E72A9E">
        <w:rPr>
          <w:b/>
          <w:sz w:val="22"/>
          <w:szCs w:val="22"/>
          <w:u w:val="single"/>
        </w:rPr>
        <w:t xml:space="preserve">Основні відомості </w:t>
      </w:r>
      <w:proofErr w:type="gramStart"/>
      <w:r w:rsidRPr="00E72A9E">
        <w:rPr>
          <w:b/>
          <w:sz w:val="22"/>
          <w:szCs w:val="22"/>
          <w:u w:val="single"/>
        </w:rPr>
        <w:t>про  аудиторську</w:t>
      </w:r>
      <w:proofErr w:type="gramEnd"/>
      <w:r w:rsidRPr="00E72A9E">
        <w:rPr>
          <w:b/>
          <w:sz w:val="22"/>
          <w:szCs w:val="22"/>
          <w:u w:val="single"/>
        </w:rPr>
        <w:t xml:space="preserve"> фірму «Кронос»:</w:t>
      </w:r>
    </w:p>
    <w:p w:rsidR="00D40C10" w:rsidRPr="00E72A9E" w:rsidRDefault="00D40C10" w:rsidP="00D40C10">
      <w:pPr>
        <w:ind w:left="-284" w:hanging="11"/>
        <w:rPr>
          <w:bCs/>
          <w:sz w:val="22"/>
          <w:szCs w:val="22"/>
        </w:rPr>
      </w:pPr>
      <w:r w:rsidRPr="00E72A9E">
        <w:rPr>
          <w:bCs/>
          <w:sz w:val="22"/>
          <w:szCs w:val="22"/>
        </w:rPr>
        <w:t xml:space="preserve">Назва </w:t>
      </w:r>
      <w:proofErr w:type="gramStart"/>
      <w:r w:rsidRPr="00E72A9E">
        <w:rPr>
          <w:bCs/>
          <w:sz w:val="22"/>
          <w:szCs w:val="22"/>
        </w:rPr>
        <w:t>підприємства :</w:t>
      </w:r>
      <w:proofErr w:type="gramEnd"/>
      <w:r w:rsidRPr="00E72A9E">
        <w:rPr>
          <w:bCs/>
          <w:sz w:val="22"/>
          <w:szCs w:val="22"/>
        </w:rPr>
        <w:t xml:space="preserve"> Мале приватне підприємство Аудиторська фірма “Кронос”</w:t>
      </w:r>
    </w:p>
    <w:p w:rsidR="00D40C10" w:rsidRPr="00E72A9E" w:rsidRDefault="00D40C10" w:rsidP="00D40C10">
      <w:pPr>
        <w:ind w:left="-284" w:hanging="11"/>
        <w:rPr>
          <w:bCs/>
          <w:sz w:val="22"/>
          <w:szCs w:val="22"/>
        </w:rPr>
      </w:pPr>
      <w:r w:rsidRPr="00E72A9E">
        <w:rPr>
          <w:bCs/>
          <w:sz w:val="22"/>
          <w:szCs w:val="22"/>
        </w:rPr>
        <w:t>Індивідуальний код: 21444899</w:t>
      </w:r>
    </w:p>
    <w:p w:rsidR="00D40C10" w:rsidRPr="00E72A9E" w:rsidRDefault="00D40C10" w:rsidP="00D40C10">
      <w:pPr>
        <w:pStyle w:val="1"/>
        <w:ind w:left="-284" w:hanging="11"/>
        <w:rPr>
          <w:bCs/>
          <w:sz w:val="22"/>
          <w:szCs w:val="22"/>
          <w:lang w:val="uk-UA"/>
        </w:rPr>
      </w:pPr>
      <w:r w:rsidRPr="00E72A9E">
        <w:rPr>
          <w:bCs/>
          <w:sz w:val="22"/>
          <w:szCs w:val="22"/>
          <w:lang w:val="uk-UA"/>
        </w:rPr>
        <w:t>Назва філії : Київська філія малого приватного підприємства аудиторська фірма «Кронос»</w:t>
      </w:r>
    </w:p>
    <w:p w:rsidR="00D40C10" w:rsidRPr="00E72A9E" w:rsidRDefault="00D40C10" w:rsidP="00D40C10">
      <w:pPr>
        <w:ind w:left="-284" w:hanging="11"/>
        <w:rPr>
          <w:bCs/>
          <w:sz w:val="22"/>
          <w:szCs w:val="22"/>
          <w:lang w:val="uk-UA"/>
        </w:rPr>
      </w:pPr>
      <w:r w:rsidRPr="00E72A9E">
        <w:rPr>
          <w:bCs/>
          <w:sz w:val="22"/>
          <w:szCs w:val="22"/>
          <w:lang w:val="uk-UA"/>
        </w:rPr>
        <w:t>Індивідуальний код філії: 25665835</w:t>
      </w:r>
    </w:p>
    <w:p w:rsidR="00D40C10" w:rsidRPr="00E72A9E" w:rsidRDefault="00D40C10" w:rsidP="00D40C10">
      <w:pPr>
        <w:ind w:left="-284"/>
        <w:rPr>
          <w:bCs/>
          <w:sz w:val="22"/>
          <w:szCs w:val="22"/>
          <w:lang w:val="uk-UA"/>
        </w:rPr>
      </w:pPr>
      <w:r w:rsidRPr="00E72A9E">
        <w:rPr>
          <w:bCs/>
          <w:sz w:val="22"/>
          <w:szCs w:val="22"/>
          <w:lang w:val="uk-UA"/>
        </w:rPr>
        <w:t xml:space="preserve">Номер у  Реєстрі суб’єктів аудиторської діяльності, які мають право проводити обов`язковий аудит фінансової звітності -  №  1478 </w:t>
      </w:r>
    </w:p>
    <w:p w:rsidR="00D40C10" w:rsidRPr="00E72A9E" w:rsidRDefault="00D40C10" w:rsidP="00D40C10">
      <w:pPr>
        <w:ind w:left="-284" w:hanging="11"/>
        <w:rPr>
          <w:noProof/>
          <w:sz w:val="22"/>
          <w:szCs w:val="22"/>
          <w:lang w:val="uk-UA" w:eastAsia="en-US"/>
        </w:rPr>
      </w:pPr>
      <w:r w:rsidRPr="00E72A9E">
        <w:rPr>
          <w:noProof/>
          <w:sz w:val="22"/>
          <w:szCs w:val="22"/>
          <w:lang w:val="uk-UA" w:eastAsia="en-US"/>
        </w:rPr>
        <w:t>Свідоцтва про відповідність системи контролю якості аудиторської фірми встановленим стандартам для проведення обовязкового аудиту №0512 , виданого на підставі  рішення Аудиторської палати України (надалі - АПУ) від 24.12.2014р. № 304/4</w:t>
      </w:r>
    </w:p>
    <w:p w:rsidR="00D40C10" w:rsidRPr="00E72A9E" w:rsidRDefault="00D40C10" w:rsidP="00D40C10">
      <w:pPr>
        <w:ind w:left="-284" w:hanging="11"/>
        <w:jc w:val="both"/>
        <w:rPr>
          <w:bCs/>
          <w:sz w:val="22"/>
          <w:szCs w:val="22"/>
        </w:rPr>
      </w:pPr>
      <w:r w:rsidRPr="00E72A9E">
        <w:rPr>
          <w:bCs/>
          <w:sz w:val="22"/>
          <w:szCs w:val="22"/>
        </w:rPr>
        <w:t xml:space="preserve">Місце знаходження: </w:t>
      </w:r>
      <w:smartTag w:uri="urn:schemas-microsoft-com:office:smarttags" w:element="metricconverter">
        <w:smartTagPr>
          <w:attr w:name="ProductID" w:val="01014, м"/>
        </w:smartTagPr>
        <w:r w:rsidRPr="00E72A9E">
          <w:rPr>
            <w:bCs/>
            <w:sz w:val="22"/>
            <w:szCs w:val="22"/>
          </w:rPr>
          <w:t>01014, м</w:t>
        </w:r>
      </w:smartTag>
      <w:r w:rsidRPr="00E72A9E">
        <w:rPr>
          <w:bCs/>
          <w:sz w:val="22"/>
          <w:szCs w:val="22"/>
        </w:rPr>
        <w:t>. Київ, Печерський р-н, вул. Струтинського, 6.</w:t>
      </w:r>
    </w:p>
    <w:p w:rsidR="00D40C10" w:rsidRPr="00E72A9E" w:rsidRDefault="00D40C10" w:rsidP="00D40C10">
      <w:pPr>
        <w:ind w:left="-284" w:hanging="11"/>
        <w:jc w:val="both"/>
        <w:rPr>
          <w:bCs/>
          <w:sz w:val="22"/>
          <w:szCs w:val="22"/>
        </w:rPr>
      </w:pPr>
      <w:r w:rsidRPr="00E72A9E">
        <w:rPr>
          <w:bCs/>
          <w:sz w:val="22"/>
          <w:szCs w:val="22"/>
        </w:rPr>
        <w:t xml:space="preserve">Поштова адреса: </w:t>
      </w:r>
      <w:smartTag w:uri="urn:schemas-microsoft-com:office:smarttags" w:element="metricconverter">
        <w:smartTagPr>
          <w:attr w:name="ProductID" w:val="03022, м"/>
        </w:smartTagPr>
        <w:r w:rsidRPr="00E72A9E">
          <w:rPr>
            <w:bCs/>
            <w:sz w:val="22"/>
            <w:szCs w:val="22"/>
          </w:rPr>
          <w:t>03022, м</w:t>
        </w:r>
      </w:smartTag>
      <w:r w:rsidRPr="00E72A9E">
        <w:rPr>
          <w:bCs/>
          <w:sz w:val="22"/>
          <w:szCs w:val="22"/>
        </w:rPr>
        <w:t>. Київ, вул. Васильківська, 30 оф. 404.</w:t>
      </w:r>
    </w:p>
    <w:p w:rsidR="00D40C10" w:rsidRPr="00E72A9E" w:rsidRDefault="00D40C10" w:rsidP="00D40C10">
      <w:pPr>
        <w:ind w:left="-284" w:hanging="11"/>
        <w:rPr>
          <w:bCs/>
          <w:sz w:val="22"/>
          <w:szCs w:val="22"/>
        </w:rPr>
      </w:pPr>
      <w:r w:rsidRPr="00E72A9E">
        <w:rPr>
          <w:bCs/>
          <w:sz w:val="22"/>
          <w:szCs w:val="22"/>
        </w:rPr>
        <w:t>Телефон/факс: 531-97-44 (45, 46)</w:t>
      </w:r>
    </w:p>
    <w:p w:rsidR="00D40C10" w:rsidRDefault="00D40C10" w:rsidP="00D40C10">
      <w:pPr>
        <w:ind w:left="-284" w:hanging="11"/>
        <w:jc w:val="both"/>
        <w:rPr>
          <w:bCs/>
          <w:lang w:val="uk-UA"/>
        </w:rPr>
      </w:pPr>
    </w:p>
    <w:p w:rsidR="00D40C10" w:rsidRPr="008D367E" w:rsidRDefault="00D40C10" w:rsidP="00D40C10">
      <w:pPr>
        <w:ind w:left="-284" w:hanging="11"/>
        <w:jc w:val="both"/>
        <w:rPr>
          <w:bCs/>
          <w:lang w:val="uk-UA"/>
        </w:rPr>
      </w:pPr>
    </w:p>
    <w:p w:rsidR="00D40C10" w:rsidRDefault="00D40C10" w:rsidP="00D40C10">
      <w:pPr>
        <w:jc w:val="both"/>
        <w:rPr>
          <w:b/>
          <w:sz w:val="22"/>
          <w:u w:val="single"/>
          <w:lang w:val="uk-UA"/>
        </w:rPr>
      </w:pPr>
    </w:p>
    <w:p w:rsidR="00D40C10" w:rsidRPr="009E4D65" w:rsidRDefault="00D40C10" w:rsidP="00D40C10">
      <w:pPr>
        <w:rPr>
          <w:b/>
          <w:sz w:val="28"/>
          <w:szCs w:val="28"/>
          <w:lang w:val="uk-UA"/>
        </w:rPr>
      </w:pPr>
      <w:r w:rsidRPr="009E4D65">
        <w:rPr>
          <w:b/>
          <w:sz w:val="28"/>
          <w:szCs w:val="28"/>
          <w:lang w:val="uk-UA"/>
        </w:rPr>
        <w:t>ЗВІТ  НЕЗАЛЕЖНОГО АУДИТОРА</w:t>
      </w:r>
    </w:p>
    <w:p w:rsidR="00D40C10" w:rsidRPr="002E79DB" w:rsidRDefault="00D40C10" w:rsidP="00D40C10">
      <w:pPr>
        <w:jc w:val="both"/>
        <w:rPr>
          <w:lang w:val="uk-UA"/>
        </w:rPr>
      </w:pPr>
      <w:r w:rsidRPr="000625BA">
        <w:rPr>
          <w:b/>
          <w:lang w:val="uk-UA"/>
        </w:rPr>
        <w:t>щодо фінансової звітності Публічного акціонерного товариства « Львіський завод штучних алмазів і алмазного інструменту» станом на 31 грудня 201</w:t>
      </w:r>
      <w:r>
        <w:rPr>
          <w:b/>
          <w:lang w:val="uk-UA"/>
        </w:rPr>
        <w:t>8</w:t>
      </w:r>
      <w:r w:rsidRPr="000625BA">
        <w:rPr>
          <w:b/>
          <w:lang w:val="uk-UA"/>
        </w:rPr>
        <w:t xml:space="preserve"> року та за період з 01.01.201</w:t>
      </w:r>
      <w:r>
        <w:rPr>
          <w:b/>
          <w:lang w:val="uk-UA"/>
        </w:rPr>
        <w:t>8</w:t>
      </w:r>
      <w:r w:rsidRPr="000625BA">
        <w:rPr>
          <w:b/>
          <w:lang w:val="uk-UA"/>
        </w:rPr>
        <w:t xml:space="preserve"> року по 31.12.201</w:t>
      </w:r>
      <w:r>
        <w:rPr>
          <w:b/>
          <w:lang w:val="uk-UA"/>
        </w:rPr>
        <w:t>8</w:t>
      </w:r>
      <w:r w:rsidRPr="000625BA">
        <w:rPr>
          <w:b/>
          <w:lang w:val="uk-UA"/>
        </w:rPr>
        <w:t xml:space="preserve"> року</w:t>
      </w:r>
      <w:r w:rsidRPr="002E79DB">
        <w:rPr>
          <w:lang w:val="uk-UA"/>
        </w:rPr>
        <w:t>.</w:t>
      </w:r>
    </w:p>
    <w:p w:rsidR="00D40C10" w:rsidRDefault="00D40C10" w:rsidP="00D40C10">
      <w:pPr>
        <w:jc w:val="both"/>
        <w:rPr>
          <w:b/>
          <w:bCs/>
          <w:lang w:val="uk-UA"/>
        </w:rPr>
      </w:pPr>
    </w:p>
    <w:p w:rsidR="00D40C10" w:rsidRDefault="00D40C10" w:rsidP="00D40C10">
      <w:pPr>
        <w:rPr>
          <w:sz w:val="20"/>
          <w:szCs w:val="20"/>
          <w:lang w:val="uk-UA"/>
        </w:rPr>
      </w:pPr>
      <w:r w:rsidRPr="008A1EBB">
        <w:rPr>
          <w:b/>
          <w:lang w:val="uk-UA"/>
        </w:rPr>
        <w:t>Адресат</w:t>
      </w:r>
      <w:r w:rsidRPr="008A1EBB">
        <w:rPr>
          <w:lang w:val="uk-UA"/>
        </w:rPr>
        <w:t>:</w:t>
      </w:r>
      <w:r w:rsidRPr="000625BA">
        <w:rPr>
          <w:lang w:val="uk-UA"/>
        </w:rPr>
        <w:t xml:space="preserve"> </w:t>
      </w:r>
      <w:r w:rsidRPr="00C2207E">
        <w:rPr>
          <w:lang w:val="uk-UA"/>
        </w:rPr>
        <w:t>Акціонерам (власникам цінних паперів), керівництву Публічного акціонерного товариства «Львівський завод штучних алмазів і алмазного інструменту», Національній комісії з цінних паперів та фондового ринку</w:t>
      </w:r>
      <w:r w:rsidRPr="00170A0B">
        <w:rPr>
          <w:sz w:val="20"/>
          <w:szCs w:val="20"/>
          <w:lang w:val="uk-UA"/>
        </w:rPr>
        <w:t xml:space="preserve"> </w:t>
      </w:r>
    </w:p>
    <w:p w:rsidR="00D40C10" w:rsidRDefault="00D40C10" w:rsidP="00D40C10">
      <w:pPr>
        <w:rPr>
          <w:sz w:val="20"/>
          <w:szCs w:val="20"/>
          <w:lang w:val="uk-UA"/>
        </w:rPr>
      </w:pPr>
    </w:p>
    <w:p w:rsidR="00D40C10" w:rsidRDefault="00D40C10" w:rsidP="00D40C10">
      <w:pPr>
        <w:rPr>
          <w:b/>
          <w:lang w:val="uk-UA"/>
        </w:rPr>
      </w:pPr>
    </w:p>
    <w:p w:rsidR="00D40C10" w:rsidRPr="009E4D65" w:rsidRDefault="00D40C10" w:rsidP="00D40C10">
      <w:pPr>
        <w:rPr>
          <w:b/>
          <w:u w:val="single"/>
          <w:lang w:val="uk-UA"/>
        </w:rPr>
      </w:pPr>
      <w:r w:rsidRPr="009E4D65">
        <w:rPr>
          <w:b/>
          <w:u w:val="single"/>
          <w:lang w:val="uk-UA"/>
        </w:rPr>
        <w:t>Звіт щодо аудиту фінансової  звітності</w:t>
      </w:r>
    </w:p>
    <w:p w:rsidR="00D40C10" w:rsidRDefault="00D40C10" w:rsidP="00D40C10">
      <w:pPr>
        <w:jc w:val="both"/>
        <w:rPr>
          <w:sz w:val="20"/>
          <w:szCs w:val="20"/>
          <w:lang w:val="uk-UA"/>
        </w:rPr>
      </w:pPr>
    </w:p>
    <w:p w:rsidR="00D40C10" w:rsidRPr="00496EA1" w:rsidRDefault="00D40C10" w:rsidP="00D40C10">
      <w:pPr>
        <w:jc w:val="both"/>
        <w:rPr>
          <w:b/>
          <w:lang w:val="uk-UA" w:eastAsia="uk-UA"/>
        </w:rPr>
      </w:pPr>
      <w:r>
        <w:rPr>
          <w:b/>
          <w:lang w:val="uk-UA" w:eastAsia="uk-UA"/>
        </w:rPr>
        <w:t>Думка</w:t>
      </w:r>
      <w:r w:rsidRPr="00496EA1">
        <w:rPr>
          <w:b/>
          <w:lang w:val="uk-UA" w:eastAsia="uk-UA"/>
        </w:rPr>
        <w:t xml:space="preserve"> </w:t>
      </w:r>
    </w:p>
    <w:p w:rsidR="00D40C10" w:rsidRPr="00E72A9E" w:rsidRDefault="00D40C10" w:rsidP="00D40C10">
      <w:pPr>
        <w:tabs>
          <w:tab w:val="left" w:pos="709"/>
        </w:tabs>
        <w:jc w:val="both"/>
        <w:rPr>
          <w:lang w:val="uk-UA"/>
        </w:rPr>
      </w:pPr>
      <w:r w:rsidRPr="00E72A9E">
        <w:rPr>
          <w:lang w:val="uk-UA"/>
        </w:rPr>
        <w:t xml:space="preserve">     Ми, у відповідності до договору про проведення аудиту від 7.02.2019</w:t>
      </w:r>
      <w:r w:rsidRPr="00E72A9E">
        <w:rPr>
          <w:color w:val="FF6600"/>
          <w:lang w:val="uk-UA"/>
        </w:rPr>
        <w:t xml:space="preserve"> </w:t>
      </w:r>
      <w:r w:rsidRPr="00E72A9E">
        <w:rPr>
          <w:lang w:val="uk-UA"/>
        </w:rPr>
        <w:t>№1/О/2019, провели аудит фінансової звітності Публічного  акціонерного товариства «Львівський завод штучних алмазів і алмазного інструменту»  (надалі – ПАТ  «Алмазінструмент</w:t>
      </w:r>
      <w:r w:rsidRPr="00E72A9E">
        <w:rPr>
          <w:bCs/>
          <w:lang w:val="uk-UA"/>
        </w:rPr>
        <w:t>»</w:t>
      </w:r>
      <w:r w:rsidRPr="00E72A9E">
        <w:rPr>
          <w:lang w:val="uk-UA"/>
        </w:rPr>
        <w:t>)</w:t>
      </w:r>
    </w:p>
    <w:p w:rsidR="00D40C10" w:rsidRPr="00E72A9E" w:rsidRDefault="00D40C10" w:rsidP="00D40C10">
      <w:pPr>
        <w:jc w:val="both"/>
        <w:rPr>
          <w:bCs/>
          <w:lang w:val="uk-UA" w:eastAsia="uk-UA"/>
        </w:rPr>
      </w:pPr>
      <w:r w:rsidRPr="00E72A9E">
        <w:rPr>
          <w:bCs/>
          <w:lang w:val="uk-UA" w:eastAsia="uk-UA"/>
        </w:rPr>
        <w:t>Основні відомості про ПАТ «Алмазінструмент»:</w:t>
      </w:r>
    </w:p>
    <w:p w:rsidR="00D40C10" w:rsidRDefault="00D40C10" w:rsidP="00D40C10">
      <w:pPr>
        <w:jc w:val="both"/>
        <w:rPr>
          <w:bCs/>
          <w:sz w:val="20"/>
          <w:szCs w:val="20"/>
          <w:lang w:val="uk-UA" w:eastAsia="uk-UA"/>
        </w:rPr>
      </w:pPr>
    </w:p>
    <w:p w:rsidR="00D40C10" w:rsidRPr="00C2207E" w:rsidRDefault="00D40C10" w:rsidP="00D40C10">
      <w:pPr>
        <w:jc w:val="both"/>
        <w:rPr>
          <w:b/>
          <w:bCs/>
          <w:lang w:val="uk-UA" w:eastAsia="uk-UA"/>
        </w:rPr>
      </w:pPr>
      <w:r w:rsidRPr="00C2207E">
        <w:rPr>
          <w:b/>
          <w:bCs/>
          <w:lang w:val="uk-UA" w:eastAsia="uk-UA"/>
        </w:rPr>
        <w:t>Основні відомості про емітента: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501"/>
      </w:tblGrid>
      <w:tr w:rsidR="00D40C10" w:rsidRPr="00C2207E" w:rsidTr="00B07666">
        <w:tc>
          <w:tcPr>
            <w:tcW w:w="4820" w:type="dxa"/>
          </w:tcPr>
          <w:p w:rsidR="00D40C10" w:rsidRPr="00C2207E" w:rsidRDefault="00D40C10" w:rsidP="00B07666">
            <w:r w:rsidRPr="00C2207E">
              <w:t>Повна назва</w:t>
            </w:r>
          </w:p>
        </w:tc>
        <w:tc>
          <w:tcPr>
            <w:tcW w:w="4501" w:type="dxa"/>
          </w:tcPr>
          <w:p w:rsidR="00D40C10" w:rsidRPr="00C2207E" w:rsidRDefault="00D40C10" w:rsidP="00B07666">
            <w:r w:rsidRPr="00C2207E">
              <w:t>Публічне  акціонерне товариство «Львівський завод штучних алмазів і алмазного інструменту »</w:t>
            </w:r>
          </w:p>
        </w:tc>
      </w:tr>
      <w:tr w:rsidR="00D40C10" w:rsidRPr="00C2207E" w:rsidTr="00B07666">
        <w:tc>
          <w:tcPr>
            <w:tcW w:w="4820" w:type="dxa"/>
          </w:tcPr>
          <w:p w:rsidR="00D40C10" w:rsidRPr="00C2207E" w:rsidRDefault="00D40C10" w:rsidP="00B07666">
            <w:r w:rsidRPr="00C2207E">
              <w:t>Код ЄДРПОУ</w:t>
            </w:r>
          </w:p>
        </w:tc>
        <w:tc>
          <w:tcPr>
            <w:tcW w:w="4501" w:type="dxa"/>
          </w:tcPr>
          <w:p w:rsidR="00D40C10" w:rsidRPr="00C2207E" w:rsidRDefault="00D40C10" w:rsidP="00B07666">
            <w:r w:rsidRPr="00C2207E">
              <w:t>00222284</w:t>
            </w:r>
          </w:p>
        </w:tc>
      </w:tr>
      <w:tr w:rsidR="00D40C10" w:rsidRPr="00C2207E" w:rsidTr="00B07666">
        <w:tc>
          <w:tcPr>
            <w:tcW w:w="4820" w:type="dxa"/>
          </w:tcPr>
          <w:p w:rsidR="00D40C10" w:rsidRPr="00C2207E" w:rsidRDefault="00D40C10" w:rsidP="00B07666">
            <w:r w:rsidRPr="00C2207E">
              <w:t>Організаційно-правова форма</w:t>
            </w:r>
          </w:p>
        </w:tc>
        <w:tc>
          <w:tcPr>
            <w:tcW w:w="4501" w:type="dxa"/>
          </w:tcPr>
          <w:p w:rsidR="00D40C10" w:rsidRPr="00C2207E" w:rsidRDefault="00D40C10" w:rsidP="00B07666">
            <w:r w:rsidRPr="00C2207E">
              <w:t>234, акціонерне товариство відкритого типу створене на основі державних підприємств</w:t>
            </w:r>
          </w:p>
        </w:tc>
      </w:tr>
      <w:tr w:rsidR="00D40C10" w:rsidRPr="00C2207E" w:rsidTr="00B07666">
        <w:tc>
          <w:tcPr>
            <w:tcW w:w="4820" w:type="dxa"/>
          </w:tcPr>
          <w:p w:rsidR="00D40C10" w:rsidRPr="00C2207E" w:rsidRDefault="00D40C10" w:rsidP="00B07666">
            <w:r w:rsidRPr="00C2207E">
              <w:t>Адреса</w:t>
            </w:r>
          </w:p>
        </w:tc>
        <w:tc>
          <w:tcPr>
            <w:tcW w:w="4501" w:type="dxa"/>
          </w:tcPr>
          <w:p w:rsidR="00D40C10" w:rsidRPr="00C2207E" w:rsidRDefault="00D40C10" w:rsidP="00B07666">
            <w:smartTag w:uri="urn:schemas-microsoft-com:office:smarttags" w:element="metricconverter">
              <w:smartTagPr>
                <w:attr w:name="ProductID" w:val="79024, м"/>
              </w:smartTagPr>
              <w:r w:rsidRPr="00C2207E">
                <w:t>79024, м</w:t>
              </w:r>
            </w:smartTag>
            <w:r w:rsidRPr="00C2207E">
              <w:t>.Львів, Львівської обл., вул. Богдана Хмельницького,116</w:t>
            </w:r>
          </w:p>
        </w:tc>
      </w:tr>
      <w:tr w:rsidR="00D40C10" w:rsidRPr="00C2207E" w:rsidTr="00B07666">
        <w:tc>
          <w:tcPr>
            <w:tcW w:w="4820" w:type="dxa"/>
          </w:tcPr>
          <w:p w:rsidR="00D40C10" w:rsidRPr="00C2207E" w:rsidRDefault="00D40C10" w:rsidP="00B07666">
            <w:r w:rsidRPr="00C2207E">
              <w:t xml:space="preserve">  Серія та номер свідоцтва про державну реєстрацію юридичної особи, дата його видачі, орган, що видав</w:t>
            </w:r>
          </w:p>
        </w:tc>
        <w:tc>
          <w:tcPr>
            <w:tcW w:w="4501" w:type="dxa"/>
          </w:tcPr>
          <w:p w:rsidR="00D40C10" w:rsidRPr="00C2207E" w:rsidRDefault="00D40C10" w:rsidP="00B07666">
            <w:r w:rsidRPr="00C2207E">
              <w:t xml:space="preserve"> Виконавчим комітетом львівської міської ради від 06.01.1995р</w:t>
            </w:r>
          </w:p>
          <w:p w:rsidR="00D40C10" w:rsidRPr="00C2207E" w:rsidRDefault="00D40C10" w:rsidP="00B07666">
            <w:r w:rsidRPr="00C2207E">
              <w:t>Виписка ААВ №477889 від 26.03.2012р.</w:t>
            </w:r>
          </w:p>
        </w:tc>
      </w:tr>
      <w:tr w:rsidR="00D40C10" w:rsidRPr="00C2207E" w:rsidTr="00B07666">
        <w:tc>
          <w:tcPr>
            <w:tcW w:w="4820" w:type="dxa"/>
          </w:tcPr>
          <w:p w:rsidR="00D40C10" w:rsidRPr="00C2207E" w:rsidRDefault="00D40C10" w:rsidP="00B07666">
            <w:r w:rsidRPr="00C2207E">
              <w:t>Телефон</w:t>
            </w:r>
          </w:p>
        </w:tc>
        <w:tc>
          <w:tcPr>
            <w:tcW w:w="4501" w:type="dxa"/>
          </w:tcPr>
          <w:p w:rsidR="00D40C10" w:rsidRPr="00C2207E" w:rsidRDefault="00D40C10" w:rsidP="00B07666">
            <w:r w:rsidRPr="00C2207E">
              <w:t>(8 03245) 5-21-04</w:t>
            </w:r>
          </w:p>
        </w:tc>
      </w:tr>
      <w:tr w:rsidR="00D40C10" w:rsidRPr="00C2207E" w:rsidTr="00B07666">
        <w:tc>
          <w:tcPr>
            <w:tcW w:w="4820" w:type="dxa"/>
          </w:tcPr>
          <w:p w:rsidR="00D40C10" w:rsidRPr="00C2207E" w:rsidRDefault="00D40C10" w:rsidP="00B07666">
            <w:r w:rsidRPr="00C2207E">
              <w:t>Поточні рахунки</w:t>
            </w:r>
          </w:p>
        </w:tc>
        <w:tc>
          <w:tcPr>
            <w:tcW w:w="4501" w:type="dxa"/>
          </w:tcPr>
          <w:p w:rsidR="00D40C10" w:rsidRPr="00C2207E" w:rsidRDefault="00D40C10" w:rsidP="00B07666">
            <w:r w:rsidRPr="00C2207E">
              <w:t>В АТ «Райфайзен Банк Аваль» м.Київ (МФО 380805) № 26003413197</w:t>
            </w:r>
          </w:p>
        </w:tc>
      </w:tr>
      <w:tr w:rsidR="00D40C10" w:rsidRPr="00C2207E" w:rsidTr="00B07666">
        <w:tc>
          <w:tcPr>
            <w:tcW w:w="4820" w:type="dxa"/>
          </w:tcPr>
          <w:p w:rsidR="00D40C10" w:rsidRPr="00C2207E" w:rsidRDefault="00D40C10" w:rsidP="00B07666">
            <w:r w:rsidRPr="00C2207E">
              <w:lastRenderedPageBreak/>
              <w:t>Основні види діяльності</w:t>
            </w:r>
          </w:p>
        </w:tc>
        <w:tc>
          <w:tcPr>
            <w:tcW w:w="4501" w:type="dxa"/>
          </w:tcPr>
          <w:p w:rsidR="00D40C10" w:rsidRPr="00C2207E" w:rsidRDefault="00D40C10" w:rsidP="00B07666">
            <w:r w:rsidRPr="00C2207E">
              <w:t>23.91 виробництво а</w:t>
            </w:r>
            <w:r>
              <w:rPr>
                <w:lang w:val="uk-UA"/>
              </w:rPr>
              <w:t>бразивних</w:t>
            </w:r>
            <w:r w:rsidRPr="00C2207E">
              <w:t xml:space="preserve"> виробів</w:t>
            </w:r>
          </w:p>
        </w:tc>
      </w:tr>
      <w:tr w:rsidR="00D40C10" w:rsidRPr="00C2207E" w:rsidTr="00B07666">
        <w:tc>
          <w:tcPr>
            <w:tcW w:w="4820" w:type="dxa"/>
          </w:tcPr>
          <w:p w:rsidR="00D40C10" w:rsidRPr="00C2207E" w:rsidRDefault="00D40C10" w:rsidP="00B07666">
            <w:r w:rsidRPr="00C2207E">
              <w:t>Чисельність працівників</w:t>
            </w:r>
          </w:p>
        </w:tc>
        <w:tc>
          <w:tcPr>
            <w:tcW w:w="4501" w:type="dxa"/>
          </w:tcPr>
          <w:p w:rsidR="00D40C10" w:rsidRPr="00C2207E" w:rsidRDefault="00D40C10" w:rsidP="00B07666">
            <w:r>
              <w:rPr>
                <w:lang w:val="uk-UA"/>
              </w:rPr>
              <w:t>32</w:t>
            </w:r>
            <w:r w:rsidRPr="00C2207E">
              <w:t xml:space="preserve"> працівник</w:t>
            </w:r>
            <w:r>
              <w:rPr>
                <w:lang w:val="uk-UA"/>
              </w:rPr>
              <w:t>и</w:t>
            </w:r>
          </w:p>
        </w:tc>
      </w:tr>
      <w:tr w:rsidR="00D40C10" w:rsidRPr="00C2207E" w:rsidTr="00B07666">
        <w:tc>
          <w:tcPr>
            <w:tcW w:w="4820" w:type="dxa"/>
          </w:tcPr>
          <w:p w:rsidR="00D40C10" w:rsidRPr="00C2207E" w:rsidRDefault="00D40C10" w:rsidP="00B07666">
            <w:r w:rsidRPr="00C2207E">
              <w:t>Філії</w:t>
            </w:r>
          </w:p>
        </w:tc>
        <w:tc>
          <w:tcPr>
            <w:tcW w:w="4501" w:type="dxa"/>
          </w:tcPr>
          <w:p w:rsidR="00D40C10" w:rsidRPr="00C2207E" w:rsidRDefault="00D40C10" w:rsidP="00B07666">
            <w:r w:rsidRPr="00C2207E">
              <w:t>Відсутні</w:t>
            </w:r>
          </w:p>
        </w:tc>
      </w:tr>
      <w:tr w:rsidR="00D40C10" w:rsidRPr="00C2207E" w:rsidTr="00B07666">
        <w:trPr>
          <w:trHeight w:val="550"/>
        </w:trPr>
        <w:tc>
          <w:tcPr>
            <w:tcW w:w="9321" w:type="dxa"/>
            <w:gridSpan w:val="2"/>
          </w:tcPr>
          <w:p w:rsidR="00D40C10" w:rsidRPr="00C2207E" w:rsidRDefault="00D40C10" w:rsidP="00B07666">
            <w:r w:rsidRPr="00C2207E">
              <w:rPr>
                <w:b/>
              </w:rPr>
              <w:t>Емітенту</w:t>
            </w:r>
            <w:r w:rsidRPr="00C2207E">
              <w:t xml:space="preserve"> 23.04.2012 року видано свідоцтво про реєстрацію випуску акцій за № 332/1/11  від 20.06.2011 року. Емісія акцій у 201</w:t>
            </w:r>
            <w:r w:rsidRPr="007313B7">
              <w:t>6</w:t>
            </w:r>
            <w:r w:rsidRPr="00C2207E">
              <w:t xml:space="preserve"> році не проводилась. Вид акцій-прості іменні, номінальною вартістю-0.05 грн., кількість-20002000, сумарна номінальна вартість випуску – 1000000 грн., що відповідає розміру статутного фонду. Форма  випуску акцій – документарна. Сертифікати акцій на руки акціонерам не видавались.</w:t>
            </w:r>
          </w:p>
          <w:p w:rsidR="00D40C10" w:rsidRPr="00C2207E" w:rsidRDefault="00D40C10" w:rsidP="00B07666">
            <w:r w:rsidRPr="00C2207E">
              <w:tab/>
              <w:t>Станом на 31.12.201</w:t>
            </w:r>
            <w:r>
              <w:rPr>
                <w:lang w:val="uk-UA"/>
              </w:rPr>
              <w:t>8</w:t>
            </w:r>
            <w:r w:rsidRPr="00C2207E">
              <w:t xml:space="preserve"> року особами, що володіють більш ніж 10% акцій </w:t>
            </w:r>
            <w:r w:rsidRPr="00C2207E">
              <w:rPr>
                <w:b/>
              </w:rPr>
              <w:t>Емітента</w:t>
            </w:r>
            <w:r w:rsidRPr="00C2207E">
              <w:t xml:space="preserve"> є:</w:t>
            </w:r>
          </w:p>
          <w:p w:rsidR="00D40C10" w:rsidRDefault="00D40C10" w:rsidP="00B07666">
            <w:pPr>
              <w:rPr>
                <w:lang w:val="uk-UA"/>
              </w:rPr>
            </w:pPr>
            <w:r>
              <w:rPr>
                <w:lang w:val="uk-UA"/>
              </w:rPr>
              <w:t xml:space="preserve"> Юридична особа  ПП «Львівінтерсервіс»</w:t>
            </w:r>
            <w:r w:rsidRPr="00C2207E">
              <w:t>,</w:t>
            </w:r>
            <w:r>
              <w:rPr>
                <w:lang w:val="uk-UA"/>
              </w:rPr>
              <w:t xml:space="preserve"> код ЄДРПОУ 33895041.</w:t>
            </w:r>
          </w:p>
          <w:p w:rsidR="00D40C10" w:rsidRPr="00C2207E" w:rsidRDefault="00D40C10" w:rsidP="00B07666">
            <w:r w:rsidRPr="00C2207E">
              <w:t xml:space="preserve"> </w:t>
            </w:r>
          </w:p>
          <w:p w:rsidR="00D40C10" w:rsidRPr="00C2207E" w:rsidRDefault="00D40C10" w:rsidP="00B07666">
            <w:pPr>
              <w:rPr>
                <w:b/>
                <w:i/>
              </w:rPr>
            </w:pPr>
            <w:r w:rsidRPr="00C2207E">
              <w:rPr>
                <w:b/>
                <w:i/>
              </w:rPr>
              <w:t>Відомості про реєстратора</w:t>
            </w:r>
          </w:p>
          <w:p w:rsidR="00D40C10" w:rsidRDefault="00D40C10" w:rsidP="00B07666">
            <w:pPr>
              <w:pStyle w:val="aa"/>
              <w:ind w:firstLine="720"/>
              <w:jc w:val="both"/>
              <w:rPr>
                <w:rFonts w:ascii="Times New Roman" w:hAnsi="Times New Roman"/>
                <w:sz w:val="24"/>
                <w:szCs w:val="24"/>
                <w:lang w:val="uk-UA"/>
              </w:rPr>
            </w:pPr>
            <w:r w:rsidRPr="00C2207E">
              <w:rPr>
                <w:rFonts w:ascii="Times New Roman" w:hAnsi="Times New Roman"/>
                <w:sz w:val="24"/>
                <w:szCs w:val="24"/>
                <w:lang w:val="uk-UA"/>
              </w:rPr>
              <w:t xml:space="preserve">Реєстр власників цінних паперів ПАТ «Львівський завод штучних алмазів і алмазного інструменту»  веде ТОВ «ФІНАСТА» (Код ЄДРПОУ 34762675, </w:t>
            </w:r>
            <w:r>
              <w:rPr>
                <w:rFonts w:ascii="Times New Roman" w:hAnsi="Times New Roman"/>
                <w:sz w:val="24"/>
                <w:szCs w:val="24"/>
                <w:lang w:val="uk-UA"/>
              </w:rPr>
              <w:t xml:space="preserve">ліцензія </w:t>
            </w:r>
            <w:r w:rsidRPr="00C2207E">
              <w:rPr>
                <w:rFonts w:ascii="Times New Roman" w:hAnsi="Times New Roman"/>
                <w:sz w:val="24"/>
                <w:szCs w:val="24"/>
                <w:lang w:val="uk-UA"/>
              </w:rPr>
              <w:t xml:space="preserve"> А</w:t>
            </w:r>
            <w:r>
              <w:rPr>
                <w:rFonts w:ascii="Times New Roman" w:hAnsi="Times New Roman"/>
                <w:sz w:val="24"/>
                <w:szCs w:val="24"/>
                <w:lang w:val="uk-UA"/>
              </w:rPr>
              <w:t>Є</w:t>
            </w:r>
            <w:r w:rsidRPr="00C2207E">
              <w:rPr>
                <w:rFonts w:ascii="Times New Roman" w:hAnsi="Times New Roman"/>
                <w:sz w:val="24"/>
                <w:szCs w:val="24"/>
                <w:lang w:val="uk-UA"/>
              </w:rPr>
              <w:t xml:space="preserve"> № </w:t>
            </w:r>
            <w:r>
              <w:rPr>
                <w:rFonts w:ascii="Times New Roman" w:hAnsi="Times New Roman"/>
                <w:sz w:val="24"/>
                <w:szCs w:val="24"/>
                <w:lang w:val="uk-UA"/>
              </w:rPr>
              <w:t>263230</w:t>
            </w:r>
            <w:r w:rsidRPr="00C2207E">
              <w:rPr>
                <w:rFonts w:ascii="Times New Roman" w:hAnsi="Times New Roman"/>
                <w:sz w:val="24"/>
                <w:szCs w:val="24"/>
                <w:lang w:val="uk-UA"/>
              </w:rPr>
              <w:t xml:space="preserve"> від </w:t>
            </w:r>
            <w:r>
              <w:rPr>
                <w:rFonts w:ascii="Times New Roman" w:hAnsi="Times New Roman"/>
                <w:sz w:val="24"/>
                <w:szCs w:val="24"/>
                <w:lang w:val="uk-UA"/>
              </w:rPr>
              <w:t>28</w:t>
            </w:r>
            <w:r w:rsidRPr="00C2207E">
              <w:rPr>
                <w:rFonts w:ascii="Times New Roman" w:hAnsi="Times New Roman"/>
                <w:sz w:val="24"/>
                <w:szCs w:val="24"/>
                <w:lang w:val="uk-UA"/>
              </w:rPr>
              <w:t>.0</w:t>
            </w:r>
            <w:r>
              <w:rPr>
                <w:rFonts w:ascii="Times New Roman" w:hAnsi="Times New Roman"/>
                <w:sz w:val="24"/>
                <w:szCs w:val="24"/>
                <w:lang w:val="uk-UA"/>
              </w:rPr>
              <w:t>8</w:t>
            </w:r>
            <w:r w:rsidRPr="00C2207E">
              <w:rPr>
                <w:rFonts w:ascii="Times New Roman" w:hAnsi="Times New Roman"/>
                <w:sz w:val="24"/>
                <w:szCs w:val="24"/>
                <w:lang w:val="uk-UA"/>
              </w:rPr>
              <w:t>.</w:t>
            </w:r>
            <w:r>
              <w:rPr>
                <w:rFonts w:ascii="Times New Roman" w:hAnsi="Times New Roman"/>
                <w:sz w:val="24"/>
                <w:szCs w:val="24"/>
                <w:lang w:val="uk-UA"/>
              </w:rPr>
              <w:t>2013р.</w:t>
            </w:r>
            <w:r w:rsidRPr="00C2207E">
              <w:rPr>
                <w:rFonts w:ascii="Times New Roman" w:hAnsi="Times New Roman"/>
                <w:sz w:val="24"/>
                <w:szCs w:val="24"/>
                <w:lang w:val="uk-UA"/>
              </w:rPr>
              <w:t>).</w:t>
            </w:r>
          </w:p>
          <w:p w:rsidR="00D40C10" w:rsidRPr="00C2207E" w:rsidRDefault="00D40C10" w:rsidP="00B07666">
            <w:pPr>
              <w:pStyle w:val="aa"/>
              <w:ind w:firstLine="720"/>
              <w:jc w:val="both"/>
              <w:rPr>
                <w:rFonts w:ascii="Times New Roman" w:hAnsi="Times New Roman"/>
                <w:sz w:val="24"/>
                <w:szCs w:val="24"/>
                <w:lang w:val="uk-UA"/>
              </w:rPr>
            </w:pPr>
            <w:r>
              <w:rPr>
                <w:rFonts w:ascii="Times New Roman" w:hAnsi="Times New Roman"/>
                <w:sz w:val="24"/>
                <w:szCs w:val="24"/>
                <w:lang w:val="uk-UA"/>
              </w:rPr>
              <w:t>Офіційна сторінка в Інтернеті на якій доступна інформація про Товариство:www.</w:t>
            </w:r>
            <w:r>
              <w:rPr>
                <w:rFonts w:ascii="Times New Roman" w:hAnsi="Times New Roman"/>
                <w:sz w:val="24"/>
                <w:szCs w:val="24"/>
                <w:lang w:val="en-US"/>
              </w:rPr>
              <w:t>almazinstrument</w:t>
            </w:r>
            <w:r w:rsidRPr="00B92CF0">
              <w:rPr>
                <w:rFonts w:ascii="Times New Roman" w:hAnsi="Times New Roman"/>
                <w:sz w:val="24"/>
                <w:szCs w:val="24"/>
              </w:rPr>
              <w:t>.</w:t>
            </w:r>
            <w:r>
              <w:rPr>
                <w:rFonts w:ascii="Times New Roman" w:hAnsi="Times New Roman"/>
                <w:sz w:val="24"/>
                <w:szCs w:val="24"/>
                <w:lang w:val="en-US"/>
              </w:rPr>
              <w:t>pat</w:t>
            </w:r>
            <w:r w:rsidRPr="00B92CF0">
              <w:rPr>
                <w:rFonts w:ascii="Times New Roman" w:hAnsi="Times New Roman"/>
                <w:sz w:val="24"/>
                <w:szCs w:val="24"/>
              </w:rPr>
              <w:t>.</w:t>
            </w:r>
            <w:r>
              <w:rPr>
                <w:rFonts w:ascii="Times New Roman" w:hAnsi="Times New Roman"/>
                <w:sz w:val="24"/>
                <w:szCs w:val="24"/>
                <w:lang w:val="en-US"/>
              </w:rPr>
              <w:t>ua</w:t>
            </w:r>
            <w:r>
              <w:rPr>
                <w:rFonts w:ascii="Times New Roman" w:hAnsi="Times New Roman"/>
                <w:sz w:val="24"/>
                <w:szCs w:val="24"/>
                <w:lang w:val="uk-UA"/>
              </w:rPr>
              <w:t xml:space="preserve"> </w:t>
            </w:r>
          </w:p>
        </w:tc>
      </w:tr>
    </w:tbl>
    <w:p w:rsidR="00D40C10" w:rsidRDefault="00D40C10" w:rsidP="00D40C10">
      <w:pPr>
        <w:jc w:val="both"/>
        <w:rPr>
          <w:bCs/>
          <w:sz w:val="20"/>
          <w:szCs w:val="20"/>
          <w:lang w:val="uk-UA" w:eastAsia="uk-UA"/>
        </w:rPr>
      </w:pPr>
    </w:p>
    <w:p w:rsidR="00D40C10" w:rsidRDefault="00D40C10" w:rsidP="00D40C10">
      <w:pPr>
        <w:jc w:val="both"/>
        <w:rPr>
          <w:bCs/>
          <w:sz w:val="20"/>
          <w:szCs w:val="20"/>
          <w:lang w:val="uk-UA" w:eastAsia="uk-UA"/>
        </w:rPr>
      </w:pPr>
    </w:p>
    <w:p w:rsidR="00D40C10" w:rsidRPr="008D367E" w:rsidRDefault="00D40C10" w:rsidP="00D40C10">
      <w:pPr>
        <w:tabs>
          <w:tab w:val="left" w:pos="709"/>
        </w:tabs>
        <w:jc w:val="both"/>
        <w:rPr>
          <w:lang w:val="uk-UA" w:eastAsia="en-US"/>
        </w:rPr>
      </w:pPr>
      <w:r>
        <w:rPr>
          <w:sz w:val="20"/>
          <w:szCs w:val="20"/>
          <w:lang w:val="uk-UA"/>
        </w:rPr>
        <w:t xml:space="preserve">     </w:t>
      </w:r>
      <w:r w:rsidRPr="008D367E">
        <w:rPr>
          <w:lang w:val="uk-UA"/>
        </w:rPr>
        <w:t>Фінансова звітність ПАТ  «Львівський завод штучних алмазів і алмазного інструменту</w:t>
      </w:r>
      <w:r w:rsidRPr="008D367E">
        <w:rPr>
          <w:bCs/>
          <w:lang w:val="uk-UA"/>
        </w:rPr>
        <w:t>»</w:t>
      </w:r>
      <w:r w:rsidRPr="008D367E">
        <w:rPr>
          <w:lang w:val="uk-UA"/>
        </w:rPr>
        <w:t xml:space="preserve"> складена відповідно до міжнародних стандартів фінансової звітності (МСФЗ), за рік, що закінчився 31 грудня 201</w:t>
      </w:r>
      <w:r w:rsidRPr="00B92CF0">
        <w:rPr>
          <w:lang w:val="uk-UA"/>
        </w:rPr>
        <w:t>8</w:t>
      </w:r>
      <w:r w:rsidRPr="008D367E">
        <w:rPr>
          <w:lang w:val="uk-UA"/>
        </w:rPr>
        <w:t xml:space="preserve"> року. Фінансові звіти, складені на бланках на формах,  які  затверджені Міністерством фінансів України:</w:t>
      </w:r>
    </w:p>
    <w:p w:rsidR="00D40C10" w:rsidRPr="008D367E" w:rsidRDefault="00D40C10" w:rsidP="00D40C10">
      <w:pPr>
        <w:ind w:firstLine="567"/>
        <w:jc w:val="both"/>
        <w:rPr>
          <w:lang w:val="uk-UA"/>
        </w:rPr>
      </w:pPr>
      <w:r w:rsidRPr="008D367E">
        <w:rPr>
          <w:lang w:val="uk-UA"/>
        </w:rPr>
        <w:t>-     Баланс ( Звіт про фінансовий стан ) на 31.12.201</w:t>
      </w:r>
      <w:r w:rsidRPr="00B92CF0">
        <w:t>8</w:t>
      </w:r>
      <w:r w:rsidRPr="008D367E">
        <w:rPr>
          <w:lang w:val="uk-UA"/>
        </w:rPr>
        <w:t xml:space="preserve">р. (Форма №1 ); </w:t>
      </w:r>
    </w:p>
    <w:p w:rsidR="00D40C10" w:rsidRPr="008D367E" w:rsidRDefault="00D40C10" w:rsidP="00D40C10">
      <w:pPr>
        <w:ind w:firstLine="567"/>
        <w:jc w:val="both"/>
      </w:pPr>
      <w:r w:rsidRPr="008D367E">
        <w:rPr>
          <w:lang w:val="uk-UA"/>
        </w:rPr>
        <w:t>-  Звіт про фінансові результати ( Звіт про сукупний дох</w:t>
      </w:r>
      <w:r w:rsidRPr="008D367E">
        <w:t>ід )</w:t>
      </w:r>
      <w:r w:rsidRPr="008D367E">
        <w:rPr>
          <w:lang w:val="uk-UA"/>
        </w:rPr>
        <w:t xml:space="preserve"> за 201</w:t>
      </w:r>
      <w:r w:rsidRPr="00B92CF0">
        <w:t>8</w:t>
      </w:r>
      <w:r w:rsidRPr="008D367E">
        <w:rPr>
          <w:lang w:val="uk-UA"/>
        </w:rPr>
        <w:t xml:space="preserve"> рік</w:t>
      </w:r>
      <w:r w:rsidRPr="008D367E">
        <w:t xml:space="preserve"> ( Форма №2 );</w:t>
      </w:r>
    </w:p>
    <w:p w:rsidR="00D40C10" w:rsidRPr="008D367E" w:rsidRDefault="00D40C10" w:rsidP="00D40C10">
      <w:pPr>
        <w:numPr>
          <w:ilvl w:val="0"/>
          <w:numId w:val="1"/>
        </w:numPr>
        <w:autoSpaceDN w:val="0"/>
        <w:jc w:val="both"/>
      </w:pPr>
      <w:r w:rsidRPr="008D367E">
        <w:t xml:space="preserve">Звіт про рух грошових коштів </w:t>
      </w:r>
      <w:r w:rsidRPr="008D367E">
        <w:rPr>
          <w:lang w:val="uk-UA"/>
        </w:rPr>
        <w:t xml:space="preserve"> за 201</w:t>
      </w:r>
      <w:r w:rsidRPr="00B92CF0">
        <w:t>8</w:t>
      </w:r>
      <w:r w:rsidRPr="008D367E">
        <w:rPr>
          <w:lang w:val="uk-UA"/>
        </w:rPr>
        <w:t xml:space="preserve"> рік </w:t>
      </w:r>
      <w:r w:rsidRPr="008D367E">
        <w:t xml:space="preserve">(за прямим методом </w:t>
      </w:r>
      <w:r w:rsidRPr="008D367E">
        <w:rPr>
          <w:lang w:val="uk-UA"/>
        </w:rPr>
        <w:t>)</w:t>
      </w:r>
      <w:r w:rsidRPr="008D367E">
        <w:t xml:space="preserve"> (Форма №3 );</w:t>
      </w:r>
    </w:p>
    <w:p w:rsidR="00D40C10" w:rsidRPr="008D367E" w:rsidRDefault="00D40C10" w:rsidP="00D40C10">
      <w:pPr>
        <w:numPr>
          <w:ilvl w:val="0"/>
          <w:numId w:val="1"/>
        </w:numPr>
        <w:autoSpaceDN w:val="0"/>
        <w:jc w:val="both"/>
      </w:pPr>
      <w:r w:rsidRPr="008D367E">
        <w:t>Звіт про</w:t>
      </w:r>
      <w:r w:rsidRPr="008D367E">
        <w:rPr>
          <w:lang w:val="uk-UA"/>
        </w:rPr>
        <w:t xml:space="preserve"> зміни у </w:t>
      </w:r>
      <w:r w:rsidRPr="008D367E">
        <w:t xml:space="preserve"> власн</w:t>
      </w:r>
      <w:r w:rsidRPr="008D367E">
        <w:rPr>
          <w:lang w:val="uk-UA"/>
        </w:rPr>
        <w:t>ому</w:t>
      </w:r>
      <w:r w:rsidRPr="008D367E">
        <w:t xml:space="preserve"> капітал</w:t>
      </w:r>
      <w:r w:rsidRPr="008D367E">
        <w:rPr>
          <w:lang w:val="uk-UA"/>
        </w:rPr>
        <w:t>і</w:t>
      </w:r>
      <w:r w:rsidRPr="008D367E">
        <w:t xml:space="preserve"> </w:t>
      </w:r>
      <w:r w:rsidRPr="008D367E">
        <w:rPr>
          <w:lang w:val="uk-UA"/>
        </w:rPr>
        <w:t>за 201</w:t>
      </w:r>
      <w:r w:rsidRPr="00B92CF0">
        <w:t>8</w:t>
      </w:r>
      <w:r w:rsidRPr="008D367E">
        <w:rPr>
          <w:lang w:val="uk-UA"/>
        </w:rPr>
        <w:t xml:space="preserve"> рік </w:t>
      </w:r>
      <w:r w:rsidRPr="008D367E">
        <w:t xml:space="preserve"> (Форма №4 ),</w:t>
      </w:r>
    </w:p>
    <w:p w:rsidR="00D40C10" w:rsidRPr="008D367E" w:rsidRDefault="00D40C10" w:rsidP="00D40C10">
      <w:pPr>
        <w:pStyle w:val="a8"/>
        <w:numPr>
          <w:ilvl w:val="0"/>
          <w:numId w:val="1"/>
        </w:numPr>
        <w:jc w:val="both"/>
        <w:rPr>
          <w:rFonts w:ascii="Times New Roman" w:hAnsi="Times New Roman"/>
          <w:sz w:val="24"/>
          <w:szCs w:val="24"/>
          <w:lang w:val="uk-UA"/>
        </w:rPr>
      </w:pPr>
      <w:r w:rsidRPr="008D367E">
        <w:rPr>
          <w:rFonts w:ascii="Times New Roman" w:hAnsi="Times New Roman"/>
          <w:sz w:val="24"/>
          <w:szCs w:val="24"/>
          <w:lang w:val="uk-UA"/>
        </w:rPr>
        <w:t>Примітки до фінансової звітності, що містять стислий виклад суттєвих облікових політик та інші пояснення  до фінансової звітності за рік, що закінчується 31 грудня 201</w:t>
      </w:r>
      <w:r w:rsidRPr="00B92CF0">
        <w:rPr>
          <w:rFonts w:ascii="Times New Roman" w:hAnsi="Times New Roman"/>
          <w:sz w:val="24"/>
          <w:szCs w:val="24"/>
        </w:rPr>
        <w:t>8</w:t>
      </w:r>
      <w:r w:rsidRPr="008D367E">
        <w:rPr>
          <w:rFonts w:ascii="Times New Roman" w:hAnsi="Times New Roman"/>
          <w:sz w:val="24"/>
          <w:szCs w:val="24"/>
          <w:lang w:val="uk-UA"/>
        </w:rPr>
        <w:t xml:space="preserve"> р.</w:t>
      </w:r>
    </w:p>
    <w:p w:rsidR="00D40C10" w:rsidRPr="00B62C26" w:rsidRDefault="00D40C10" w:rsidP="00D40C10">
      <w:pPr>
        <w:jc w:val="both"/>
        <w:rPr>
          <w:lang w:val="uk-UA" w:eastAsia="uk-UA"/>
        </w:rPr>
      </w:pPr>
      <w:r w:rsidRPr="008D367E">
        <w:rPr>
          <w:lang w:val="uk-UA" w:eastAsia="uk-UA"/>
        </w:rPr>
        <w:t xml:space="preserve">     На нашу думку, фінансова звітність, що додається,  відображає достовірно, в усіх суттєвих аспектах  фінансовий стан </w:t>
      </w:r>
      <w:r w:rsidRPr="008D367E">
        <w:rPr>
          <w:lang w:val="uk-UA"/>
        </w:rPr>
        <w:t>Публічного акціонерного товариства «Львівський завод штучних алмазів і алмазного інструменту»</w:t>
      </w:r>
      <w:r w:rsidRPr="008D367E">
        <w:rPr>
          <w:lang w:val="uk-UA" w:eastAsia="uk-UA"/>
        </w:rPr>
        <w:t xml:space="preserve"> станом на 31 грудня 201</w:t>
      </w:r>
      <w:r w:rsidRPr="00B92CF0">
        <w:rPr>
          <w:lang w:val="uk-UA" w:eastAsia="uk-UA"/>
        </w:rPr>
        <w:t>8</w:t>
      </w:r>
      <w:r w:rsidRPr="008D367E">
        <w:rPr>
          <w:lang w:val="uk-UA" w:eastAsia="uk-UA"/>
        </w:rPr>
        <w:t xml:space="preserve"> р., його фінансові результати і грошові потоки за рік, що закінчився зазначеною датою, відповідно до Міжнародних стандар</w:t>
      </w:r>
      <w:r>
        <w:rPr>
          <w:lang w:val="uk-UA" w:eastAsia="uk-UA"/>
        </w:rPr>
        <w:t>тів фінансової звітності (МСФЗ),</w:t>
      </w:r>
      <w:r w:rsidRPr="00B62C26">
        <w:rPr>
          <w:sz w:val="20"/>
          <w:szCs w:val="20"/>
          <w:lang w:val="uk-UA" w:eastAsia="uk-UA"/>
        </w:rPr>
        <w:t xml:space="preserve"> </w:t>
      </w:r>
      <w:r w:rsidRPr="00AA06FA">
        <w:rPr>
          <w:lang w:val="uk-UA" w:eastAsia="uk-UA"/>
        </w:rPr>
        <w:t>та  відповідає вимогам Закону України «Про бухгалтерський облік та фінансову звітність в Україні» від 16.07.1999 №996-</w:t>
      </w:r>
      <w:r w:rsidRPr="00AA06FA">
        <w:rPr>
          <w:lang w:val="en-US" w:eastAsia="uk-UA"/>
        </w:rPr>
        <w:t>XIV</w:t>
      </w:r>
      <w:r w:rsidRPr="00AA06FA">
        <w:rPr>
          <w:lang w:val="uk-UA" w:eastAsia="uk-UA"/>
        </w:rPr>
        <w:t xml:space="preserve"> щодо складання фінансової звітності.</w:t>
      </w:r>
    </w:p>
    <w:p w:rsidR="00D40C10" w:rsidRPr="008D367E" w:rsidRDefault="00D40C10" w:rsidP="00D40C10">
      <w:pPr>
        <w:jc w:val="both"/>
        <w:rPr>
          <w:lang w:val="uk-UA" w:eastAsia="uk-UA"/>
        </w:rPr>
      </w:pPr>
    </w:p>
    <w:p w:rsidR="00D40C10" w:rsidRDefault="00D40C10" w:rsidP="00D40C10">
      <w:pPr>
        <w:jc w:val="both"/>
        <w:rPr>
          <w:b/>
          <w:lang w:val="uk-UA" w:eastAsia="uk-UA"/>
        </w:rPr>
      </w:pPr>
      <w:r>
        <w:rPr>
          <w:b/>
          <w:lang w:val="uk-UA" w:eastAsia="uk-UA"/>
        </w:rPr>
        <w:t>Основа для думки</w:t>
      </w:r>
    </w:p>
    <w:p w:rsidR="00D40C10" w:rsidRPr="008D367E" w:rsidRDefault="00D40C10" w:rsidP="00D40C10">
      <w:pPr>
        <w:jc w:val="both"/>
        <w:rPr>
          <w:lang w:val="uk-UA"/>
        </w:rPr>
      </w:pPr>
      <w:r>
        <w:rPr>
          <w:sz w:val="20"/>
          <w:lang w:val="uk-UA"/>
        </w:rPr>
        <w:t xml:space="preserve">       </w:t>
      </w:r>
      <w:r w:rsidRPr="008D367E">
        <w:rPr>
          <w:lang w:val="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w:t>
      </w:r>
    </w:p>
    <w:p w:rsidR="00D40C10" w:rsidRDefault="00D40C10" w:rsidP="00D40C10">
      <w:pPr>
        <w:jc w:val="both"/>
        <w:rPr>
          <w:lang w:val="uk-UA"/>
        </w:rPr>
      </w:pPr>
      <w:r w:rsidRPr="008D367E">
        <w:rPr>
          <w:lang w:val="uk-UA"/>
        </w:rPr>
        <w:t>Ми є незалежними по відношенню до ПАТ  «Алмазінструмент</w:t>
      </w:r>
      <w:r w:rsidRPr="008D367E">
        <w:rPr>
          <w:bCs/>
          <w:lang w:val="uk-UA"/>
        </w:rPr>
        <w:t>»</w:t>
      </w:r>
      <w:r w:rsidRPr="008D367E">
        <w:rPr>
          <w:lang w:val="uk-UA"/>
        </w:rPr>
        <w:t xml:space="preserve"> згідно з </w:t>
      </w:r>
      <w:r w:rsidRPr="008D367E">
        <w:rPr>
          <w:iCs/>
          <w:lang w:val="uk-UA"/>
        </w:rPr>
        <w:t>Кодексом етики професійних бухгалтерів Ради з міжнародних стандартів етики для бухгалтерів (Кодекс РМСЕБ) та</w:t>
      </w:r>
      <w:r w:rsidRPr="008D367E">
        <w:rPr>
          <w:lang w:val="uk-UA"/>
        </w:rPr>
        <w:t xml:space="preserve"> етичними вимогами, застосовними в Україні до нашого аудиту фінансової звітності, а також виконали інші обов’язки з етики відповідно до цих вимог та </w:t>
      </w:r>
      <w:r w:rsidRPr="008D367E">
        <w:rPr>
          <w:iCs/>
          <w:lang w:val="uk-UA"/>
        </w:rPr>
        <w:t>Кодексу РМСЕБ</w:t>
      </w:r>
      <w:r w:rsidRPr="008D367E">
        <w:rPr>
          <w:lang w:val="uk-UA"/>
        </w:rPr>
        <w:t>. Ми вважаємо, що отримані нами аудиторські докази є достатніми і прийнятними для використання їх як основи для нашої думки.</w:t>
      </w:r>
    </w:p>
    <w:p w:rsidR="00D40C10" w:rsidRDefault="00D40C10" w:rsidP="00D40C10">
      <w:pPr>
        <w:jc w:val="both"/>
        <w:rPr>
          <w:b/>
          <w:lang w:val="uk-UA"/>
        </w:rPr>
      </w:pPr>
    </w:p>
    <w:p w:rsidR="00D40C10" w:rsidRDefault="00D40C10" w:rsidP="00D40C10">
      <w:pPr>
        <w:jc w:val="both"/>
        <w:rPr>
          <w:b/>
          <w:lang w:val="uk-UA"/>
        </w:rPr>
      </w:pPr>
      <w:r w:rsidRPr="00496EA1">
        <w:rPr>
          <w:b/>
          <w:lang w:val="uk-UA"/>
        </w:rPr>
        <w:t>Суттєва невизначеність, що стосується безперервності діяльності.</w:t>
      </w:r>
    </w:p>
    <w:p w:rsidR="00D40C10" w:rsidRPr="00E72A9E" w:rsidRDefault="00D40C10" w:rsidP="00D40C10">
      <w:pPr>
        <w:pStyle w:val="a8"/>
        <w:spacing w:after="0" w:line="240" w:lineRule="auto"/>
        <w:ind w:left="0"/>
        <w:jc w:val="both"/>
        <w:rPr>
          <w:rFonts w:ascii="Times New Roman" w:hAnsi="Times New Roman"/>
          <w:sz w:val="24"/>
          <w:szCs w:val="24"/>
          <w:lang w:val="uk-UA"/>
        </w:rPr>
      </w:pPr>
      <w:r w:rsidRPr="00E72A9E">
        <w:rPr>
          <w:rFonts w:ascii="Times New Roman" w:hAnsi="Times New Roman"/>
          <w:b/>
          <w:sz w:val="24"/>
          <w:szCs w:val="24"/>
          <w:lang w:val="uk-UA"/>
        </w:rPr>
        <w:t xml:space="preserve">    Привертаємо увагу до розділу 4 «</w:t>
      </w:r>
      <w:r w:rsidRPr="00E72A9E">
        <w:rPr>
          <w:rFonts w:ascii="Times New Roman" w:hAnsi="Times New Roman"/>
          <w:sz w:val="24"/>
          <w:szCs w:val="24"/>
          <w:lang w:val="uk-UA"/>
        </w:rPr>
        <w:t xml:space="preserve">Істотні облікові судження, оцінні значення і допущення»  Приміток  до фінансової звітності за рік, що закінчився 31.12.2018р., в якому розкривається </w:t>
      </w:r>
      <w:r w:rsidRPr="00E72A9E">
        <w:rPr>
          <w:rFonts w:ascii="Times New Roman" w:hAnsi="Times New Roman"/>
          <w:sz w:val="24"/>
          <w:szCs w:val="24"/>
          <w:lang w:val="uk-UA"/>
        </w:rPr>
        <w:lastRenderedPageBreak/>
        <w:t>інформація про існування суттєвої невизначеності здатності підприємства здійснювати подальшу господарчу діяльнісь на безперервній основі. А саме ,  в Примітках зазначено: «</w:t>
      </w:r>
      <w:r w:rsidRPr="00E72A9E">
        <w:rPr>
          <w:rFonts w:ascii="Times New Roman" w:hAnsi="Times New Roman"/>
          <w:sz w:val="24"/>
          <w:szCs w:val="24"/>
          <w:shd w:val="clear" w:color="auto" w:fill="FFFFFF"/>
          <w:lang w:val="uk-UA"/>
        </w:rPr>
        <w:t>Звертаємо увагу користувачів фінансової звітності, що на дату її складання існує суттєва невизначеність, пов`язана з подіями та умовами, які  поставили під значний сумнів здатність Товариства безперервно продовжувати діяльність, і отже, Товариство може бути нездатне</w:t>
      </w:r>
      <w:r w:rsidRPr="00E72A9E">
        <w:rPr>
          <w:rFonts w:ascii="Times New Roman" w:hAnsi="Times New Roman"/>
          <w:sz w:val="24"/>
          <w:szCs w:val="24"/>
          <w:lang w:val="uk-UA"/>
        </w:rPr>
        <w:t xml:space="preserve"> реалізувати свої активи та погасити зобов`язання в звичайному ході бізнесу.</w:t>
      </w:r>
    </w:p>
    <w:p w:rsidR="00D40C10" w:rsidRPr="00E72A9E" w:rsidRDefault="00D40C10" w:rsidP="00D40C10">
      <w:pPr>
        <w:pStyle w:val="a8"/>
        <w:spacing w:after="0" w:line="240" w:lineRule="auto"/>
        <w:ind w:left="1069"/>
        <w:jc w:val="both"/>
        <w:rPr>
          <w:rFonts w:ascii="Times New Roman" w:hAnsi="Times New Roman"/>
          <w:sz w:val="24"/>
          <w:szCs w:val="24"/>
        </w:rPr>
      </w:pPr>
      <w:r w:rsidRPr="00E72A9E">
        <w:rPr>
          <w:rFonts w:ascii="Times New Roman" w:hAnsi="Times New Roman"/>
          <w:sz w:val="24"/>
          <w:szCs w:val="24"/>
          <w:lang w:val="uk-UA"/>
        </w:rPr>
        <w:t>Такими умовами та подіями є :</w:t>
      </w:r>
    </w:p>
    <w:p w:rsidR="00D40C10" w:rsidRPr="00E72A9E" w:rsidRDefault="00D40C10" w:rsidP="00D40C10">
      <w:pPr>
        <w:pStyle w:val="a8"/>
        <w:spacing w:after="0" w:line="240" w:lineRule="auto"/>
        <w:ind w:left="1069"/>
        <w:jc w:val="both"/>
        <w:rPr>
          <w:rFonts w:ascii="Times New Roman" w:hAnsi="Times New Roman"/>
          <w:sz w:val="24"/>
          <w:szCs w:val="24"/>
        </w:rPr>
      </w:pPr>
      <w:r w:rsidRPr="00E72A9E">
        <w:rPr>
          <w:rFonts w:ascii="Times New Roman" w:hAnsi="Times New Roman"/>
          <w:b/>
          <w:sz w:val="24"/>
          <w:szCs w:val="24"/>
        </w:rPr>
        <w:t>1</w:t>
      </w:r>
      <w:r w:rsidRPr="00E72A9E">
        <w:rPr>
          <w:rFonts w:ascii="Times New Roman" w:hAnsi="Times New Roman"/>
          <w:sz w:val="24"/>
          <w:szCs w:val="24"/>
        </w:rPr>
        <w:t>.</w:t>
      </w:r>
      <w:r w:rsidRPr="00E72A9E">
        <w:rPr>
          <w:rFonts w:ascii="Times New Roman" w:hAnsi="Times New Roman"/>
          <w:sz w:val="24"/>
          <w:szCs w:val="24"/>
          <w:lang w:val="uk-UA"/>
        </w:rPr>
        <w:t>Підприємство в останні у 201</w:t>
      </w:r>
      <w:r w:rsidRPr="00E72A9E">
        <w:rPr>
          <w:rFonts w:ascii="Times New Roman" w:hAnsi="Times New Roman"/>
          <w:sz w:val="24"/>
          <w:szCs w:val="24"/>
        </w:rPr>
        <w:t>7</w:t>
      </w:r>
      <w:r w:rsidRPr="00E72A9E">
        <w:rPr>
          <w:rFonts w:ascii="Times New Roman" w:hAnsi="Times New Roman"/>
          <w:sz w:val="24"/>
          <w:szCs w:val="24"/>
          <w:lang w:val="uk-UA"/>
        </w:rPr>
        <w:t>-201</w:t>
      </w:r>
      <w:r w:rsidRPr="00E72A9E">
        <w:rPr>
          <w:rFonts w:ascii="Times New Roman" w:hAnsi="Times New Roman"/>
          <w:sz w:val="24"/>
          <w:szCs w:val="24"/>
        </w:rPr>
        <w:t>8</w:t>
      </w:r>
      <w:r w:rsidRPr="00E72A9E">
        <w:rPr>
          <w:rFonts w:ascii="Times New Roman" w:hAnsi="Times New Roman"/>
          <w:sz w:val="24"/>
          <w:szCs w:val="24"/>
          <w:lang w:val="uk-UA"/>
        </w:rPr>
        <w:t xml:space="preserve">рр. отримує збитки, власний капітал має тенденцію </w:t>
      </w:r>
      <w:r w:rsidRPr="00E72A9E">
        <w:rPr>
          <w:rFonts w:ascii="Times New Roman" w:hAnsi="Times New Roman"/>
          <w:sz w:val="24"/>
          <w:szCs w:val="24"/>
        </w:rPr>
        <w:t xml:space="preserve">      </w:t>
      </w:r>
      <w:r w:rsidRPr="00E72A9E">
        <w:rPr>
          <w:rFonts w:ascii="Times New Roman" w:hAnsi="Times New Roman"/>
          <w:sz w:val="24"/>
          <w:szCs w:val="24"/>
          <w:lang w:val="uk-UA"/>
        </w:rPr>
        <w:t>до різкого зменшення, тому основні фінансові коефіцієнти мають негативне значення.</w:t>
      </w:r>
    </w:p>
    <w:p w:rsidR="00D40C10" w:rsidRPr="00E72A9E" w:rsidRDefault="00D40C10" w:rsidP="00D40C10">
      <w:pPr>
        <w:pStyle w:val="a8"/>
        <w:spacing w:after="0" w:line="240" w:lineRule="auto"/>
        <w:ind w:left="1069"/>
        <w:jc w:val="both"/>
        <w:rPr>
          <w:rFonts w:ascii="Times New Roman" w:hAnsi="Times New Roman"/>
          <w:sz w:val="24"/>
          <w:szCs w:val="24"/>
        </w:rPr>
      </w:pPr>
      <w:r w:rsidRPr="00E72A9E">
        <w:rPr>
          <w:rFonts w:ascii="Times New Roman" w:hAnsi="Times New Roman"/>
          <w:b/>
          <w:sz w:val="24"/>
          <w:szCs w:val="24"/>
        </w:rPr>
        <w:t>2.</w:t>
      </w:r>
      <w:r w:rsidRPr="00E72A9E">
        <w:rPr>
          <w:rFonts w:ascii="Times New Roman" w:hAnsi="Times New Roman"/>
          <w:sz w:val="24"/>
          <w:szCs w:val="24"/>
          <w:lang w:val="uk-UA"/>
        </w:rPr>
        <w:t>Скорочення штату Товариства та втрата основних покупців продукції.</w:t>
      </w:r>
    </w:p>
    <w:p w:rsidR="00D40C10" w:rsidRPr="00E72A9E" w:rsidRDefault="00D40C10" w:rsidP="00D40C10">
      <w:pPr>
        <w:pStyle w:val="a8"/>
        <w:spacing w:after="0" w:line="240" w:lineRule="auto"/>
        <w:ind w:left="1069"/>
        <w:jc w:val="both"/>
        <w:rPr>
          <w:rFonts w:ascii="Times New Roman" w:hAnsi="Times New Roman"/>
          <w:sz w:val="24"/>
          <w:szCs w:val="24"/>
          <w:lang w:val="uk-UA"/>
        </w:rPr>
      </w:pPr>
      <w:r w:rsidRPr="00E72A9E">
        <w:rPr>
          <w:rFonts w:ascii="Times New Roman" w:hAnsi="Times New Roman"/>
          <w:b/>
          <w:sz w:val="24"/>
          <w:szCs w:val="24"/>
        </w:rPr>
        <w:t>3.</w:t>
      </w:r>
      <w:r w:rsidRPr="00E72A9E">
        <w:rPr>
          <w:rFonts w:ascii="Times New Roman" w:hAnsi="Times New Roman"/>
          <w:sz w:val="24"/>
          <w:szCs w:val="24"/>
          <w:lang w:val="uk-UA"/>
        </w:rPr>
        <w:t>Прийняття рішення власників акцій про припинення виробництва.</w:t>
      </w:r>
    </w:p>
    <w:p w:rsidR="00D40C10" w:rsidRPr="00B07368" w:rsidRDefault="00D40C10" w:rsidP="00D40C10">
      <w:pPr>
        <w:jc w:val="both"/>
        <w:rPr>
          <w:lang w:val="uk-UA"/>
        </w:rPr>
      </w:pPr>
    </w:p>
    <w:p w:rsidR="00D40C10" w:rsidRPr="00B07368" w:rsidRDefault="00D40C10" w:rsidP="00D40C10">
      <w:pPr>
        <w:jc w:val="both"/>
        <w:rPr>
          <w:lang w:val="uk-UA"/>
        </w:rPr>
      </w:pPr>
      <w:r w:rsidRPr="00B07368">
        <w:rPr>
          <w:lang w:val="uk-UA"/>
        </w:rPr>
        <w:t xml:space="preserve">   Вищезазначені події вказують на існування суттєвої невизначеності , що може поставити під значний сумнів здатність суб»єкта господарювання продовжувати свою діяльність на безперервній основі. Аудиторська думка не модифікується в зв»язку з цим питанням.</w:t>
      </w:r>
    </w:p>
    <w:p w:rsidR="00D40C10" w:rsidRPr="00E25724" w:rsidRDefault="00D40C10" w:rsidP="00D40C10">
      <w:pPr>
        <w:jc w:val="both"/>
        <w:rPr>
          <w:lang w:val="uk-UA"/>
        </w:rPr>
      </w:pPr>
    </w:p>
    <w:p w:rsidR="00D40C10" w:rsidRDefault="00D40C10" w:rsidP="00D40C10">
      <w:pPr>
        <w:jc w:val="both"/>
        <w:rPr>
          <w:b/>
          <w:lang w:val="uk-UA"/>
        </w:rPr>
      </w:pPr>
      <w:r>
        <w:rPr>
          <w:b/>
          <w:lang w:val="uk-UA"/>
        </w:rPr>
        <w:t xml:space="preserve">Ключові питання аудиту </w:t>
      </w:r>
    </w:p>
    <w:p w:rsidR="00D40C10" w:rsidRDefault="00D40C10" w:rsidP="00D40C10">
      <w:pPr>
        <w:jc w:val="both"/>
        <w:rPr>
          <w:lang w:val="uk-UA"/>
        </w:rPr>
      </w:pPr>
      <w:r>
        <w:t>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а також у розділі «</w:t>
      </w:r>
      <w:r>
        <w:rPr>
          <w:b/>
          <w:lang w:val="uk-UA"/>
        </w:rPr>
        <w:t>Звіт щодо інших законодавчих та нормативних актів</w:t>
      </w:r>
      <w:r>
        <w:rPr>
          <w:b/>
          <w:iCs/>
        </w:rPr>
        <w:t>»</w:t>
      </w:r>
      <w:r>
        <w:t>, при цьому ми не висловлюємо окремої думки щодо цих питань</w:t>
      </w:r>
      <w:r w:rsidRPr="00625365">
        <w:t>.</w:t>
      </w:r>
    </w:p>
    <w:p w:rsidR="00D40C10" w:rsidRPr="00625365" w:rsidRDefault="00D40C10" w:rsidP="00D40C10">
      <w:pPr>
        <w:jc w:val="both"/>
        <w:rPr>
          <w:b/>
          <w:lang w:val="uk-UA" w:eastAsia="uk-UA"/>
        </w:rPr>
      </w:pPr>
    </w:p>
    <w:p w:rsidR="00D40C10" w:rsidRDefault="00D40C10" w:rsidP="00D40C10">
      <w:pPr>
        <w:jc w:val="both"/>
        <w:rPr>
          <w:b/>
          <w:lang w:val="uk-UA"/>
        </w:rPr>
      </w:pPr>
      <w:r w:rsidRPr="008855E6">
        <w:rPr>
          <w:b/>
          <w:bCs/>
          <w:iCs/>
          <w:lang w:val="uk-UA"/>
        </w:rPr>
        <w:t xml:space="preserve">Відповідальність управлінського персоналу </w:t>
      </w:r>
      <w:r w:rsidRPr="008855E6">
        <w:rPr>
          <w:b/>
          <w:lang w:val="uk-UA"/>
        </w:rPr>
        <w:t>та тих, кого наділено найвищими повноваженнями, за фінансову звітність</w:t>
      </w:r>
    </w:p>
    <w:p w:rsidR="00D40C10" w:rsidRPr="008855E6" w:rsidRDefault="00D40C10" w:rsidP="00D40C10">
      <w:pPr>
        <w:jc w:val="both"/>
        <w:rPr>
          <w:b/>
          <w:lang w:val="uk-UA"/>
        </w:rPr>
      </w:pPr>
    </w:p>
    <w:p w:rsidR="00D40C10" w:rsidRPr="008D367E" w:rsidRDefault="00D40C10" w:rsidP="00D40C10">
      <w:pPr>
        <w:jc w:val="both"/>
        <w:rPr>
          <w:lang w:val="uk-UA"/>
        </w:rPr>
      </w:pPr>
      <w:r>
        <w:rPr>
          <w:b/>
          <w:sz w:val="20"/>
          <w:lang w:val="uk-UA"/>
        </w:rPr>
        <w:t xml:space="preserve">       </w:t>
      </w:r>
      <w:r w:rsidRPr="008D367E">
        <w:rPr>
          <w:lang w:val="uk-UA"/>
        </w:rPr>
        <w:t>Управлінський персонал ПАТ  «Алмазінструмент»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D40C10" w:rsidRPr="008D367E" w:rsidRDefault="00D40C10" w:rsidP="00D40C10">
      <w:pPr>
        <w:jc w:val="both"/>
        <w:rPr>
          <w:lang w:val="uk-UA"/>
        </w:rPr>
      </w:pPr>
      <w:r w:rsidRPr="008D367E">
        <w:rPr>
          <w:lang w:val="uk-UA"/>
        </w:rPr>
        <w:t xml:space="preserve">       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w:t>
      </w:r>
      <w:r>
        <w:rPr>
          <w:lang w:val="uk-UA"/>
        </w:rPr>
        <w:t>а</w:t>
      </w:r>
      <w:r w:rsidRPr="008D367E">
        <w:rPr>
          <w:lang w:val="uk-UA"/>
        </w:rPr>
        <w:t>но, питання, що стосуються безперервності діяльності, та використовуючи припущення про безперервн</w:t>
      </w:r>
      <w:r>
        <w:rPr>
          <w:lang w:val="uk-UA"/>
        </w:rPr>
        <w:t>у</w:t>
      </w:r>
      <w:r w:rsidRPr="008D367E">
        <w:rPr>
          <w:lang w:val="uk-UA"/>
        </w:rPr>
        <w:t xml:space="preserve"> діяльн</w:t>
      </w:r>
      <w:r>
        <w:rPr>
          <w:lang w:val="uk-UA"/>
        </w:rPr>
        <w:t xml:space="preserve">ість, </w:t>
      </w:r>
      <w:r w:rsidRPr="008D367E">
        <w:rPr>
          <w:lang w:val="uk-UA"/>
        </w:rPr>
        <w:t xml:space="preserve">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w:t>
      </w:r>
    </w:p>
    <w:p w:rsidR="00D40C10" w:rsidRPr="008D367E" w:rsidRDefault="00D40C10" w:rsidP="00D40C10">
      <w:pPr>
        <w:jc w:val="both"/>
        <w:rPr>
          <w:lang w:val="uk-UA"/>
        </w:rPr>
      </w:pPr>
      <w:r w:rsidRPr="008D367E">
        <w:rPr>
          <w:lang w:val="uk-UA"/>
        </w:rPr>
        <w:t xml:space="preserve">      Ті, кого наділено найвищими повноваженнями, несуть відповідальність за нагляд та </w:t>
      </w:r>
      <w:r>
        <w:rPr>
          <w:lang w:val="uk-UA"/>
        </w:rPr>
        <w:t xml:space="preserve">за </w:t>
      </w:r>
      <w:r w:rsidRPr="008D367E">
        <w:rPr>
          <w:lang w:val="uk-UA"/>
        </w:rPr>
        <w:t xml:space="preserve">процесом фінансового звітування Товариства.  </w:t>
      </w:r>
    </w:p>
    <w:p w:rsidR="00D40C10" w:rsidRPr="00480A17" w:rsidRDefault="00D40C10" w:rsidP="00D40C10">
      <w:pPr>
        <w:jc w:val="both"/>
        <w:rPr>
          <w:rFonts w:cs="Arial"/>
          <w:sz w:val="22"/>
          <w:szCs w:val="22"/>
        </w:rPr>
      </w:pPr>
    </w:p>
    <w:p w:rsidR="00D40C10" w:rsidRPr="008855E6" w:rsidRDefault="00D40C10" w:rsidP="00D40C10">
      <w:pPr>
        <w:jc w:val="both"/>
        <w:rPr>
          <w:b/>
          <w:lang w:val="uk-UA"/>
        </w:rPr>
      </w:pPr>
      <w:r w:rsidRPr="008855E6">
        <w:rPr>
          <w:b/>
          <w:lang w:val="uk-UA"/>
        </w:rPr>
        <w:t>Відповідальність аудитора за аудит фінансової звітності</w:t>
      </w:r>
    </w:p>
    <w:p w:rsidR="00D40C10" w:rsidRPr="00D5512B" w:rsidRDefault="00D40C10" w:rsidP="00D40C10">
      <w:pPr>
        <w:jc w:val="both"/>
        <w:rPr>
          <w:b/>
          <w:sz w:val="20"/>
          <w:lang w:val="uk-UA"/>
        </w:rPr>
      </w:pPr>
    </w:p>
    <w:p w:rsidR="00D40C10" w:rsidRPr="008D367E" w:rsidRDefault="00D40C10" w:rsidP="00D40C10">
      <w:pPr>
        <w:jc w:val="both"/>
        <w:rPr>
          <w:lang w:val="uk-UA"/>
        </w:rPr>
      </w:pPr>
      <w:r>
        <w:rPr>
          <w:sz w:val="20"/>
          <w:lang w:val="uk-UA"/>
        </w:rPr>
        <w:t xml:space="preserve">      </w:t>
      </w:r>
      <w:r w:rsidRPr="008D367E">
        <w:rPr>
          <w:lang w:val="uk-UA"/>
        </w:rPr>
        <w:t xml:space="preserve">Метою аудитора є отримання обґрунтованої впевненості, що фінансова звітність у цілому не містить суттєвого викривлення внаслідок шахрайства або помилки, та надання  звіту аудитора, що містить нашу думку. </w:t>
      </w:r>
    </w:p>
    <w:p w:rsidR="00D40C10" w:rsidRPr="008D367E" w:rsidRDefault="00D40C10" w:rsidP="00D40C10">
      <w:pPr>
        <w:jc w:val="both"/>
        <w:rPr>
          <w:lang w:val="uk-UA"/>
        </w:rPr>
      </w:pPr>
      <w:r w:rsidRPr="008D367E">
        <w:rPr>
          <w:lang w:val="uk-UA"/>
        </w:rPr>
        <w:t xml:space="preserve">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D40C10" w:rsidRPr="008D367E" w:rsidRDefault="00D40C10" w:rsidP="00D40C10">
      <w:pPr>
        <w:jc w:val="both"/>
        <w:rPr>
          <w:lang w:val="uk-UA"/>
        </w:rPr>
      </w:pPr>
      <w:r w:rsidRPr="008D367E">
        <w:rPr>
          <w:lang w:val="uk-UA"/>
        </w:rPr>
        <w:t xml:space="preserve">     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D40C10" w:rsidRPr="008D367E" w:rsidRDefault="00D40C10" w:rsidP="00D40C10">
      <w:pPr>
        <w:jc w:val="both"/>
        <w:rPr>
          <w:lang w:val="uk-UA"/>
        </w:rPr>
      </w:pPr>
      <w:r w:rsidRPr="008D367E">
        <w:rPr>
          <w:lang w:val="uk-UA"/>
        </w:rPr>
        <w:lastRenderedPageBreak/>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 </w:t>
      </w:r>
    </w:p>
    <w:p w:rsidR="00D40C10" w:rsidRPr="008D367E" w:rsidRDefault="00D40C10" w:rsidP="00D40C10">
      <w:pPr>
        <w:jc w:val="both"/>
        <w:rPr>
          <w:lang w:val="uk-UA"/>
        </w:rPr>
      </w:pPr>
      <w:r w:rsidRPr="008D367E">
        <w:rPr>
          <w:lang w:val="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D40C10" w:rsidRPr="008D367E" w:rsidRDefault="00D40C10" w:rsidP="00D40C10">
      <w:pPr>
        <w:jc w:val="both"/>
        <w:rPr>
          <w:lang w:val="uk-UA"/>
        </w:rPr>
      </w:pPr>
      <w:r w:rsidRPr="008D367E">
        <w:rPr>
          <w:lang w:val="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D40C10" w:rsidRPr="008D367E" w:rsidRDefault="00D40C10" w:rsidP="00D40C10">
      <w:pPr>
        <w:jc w:val="both"/>
        <w:rPr>
          <w:lang w:val="uk-UA"/>
        </w:rPr>
      </w:pPr>
      <w:r w:rsidRPr="008D367E">
        <w:rPr>
          <w:lang w:val="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w:t>
      </w:r>
    </w:p>
    <w:p w:rsidR="00D40C10" w:rsidRPr="008D367E" w:rsidRDefault="00D40C10" w:rsidP="00D40C10">
      <w:pPr>
        <w:jc w:val="both"/>
        <w:rPr>
          <w:lang w:val="uk-UA"/>
        </w:rPr>
      </w:pPr>
      <w:r w:rsidRPr="008D367E">
        <w:rPr>
          <w:lang w:val="uk-UA"/>
        </w:rPr>
        <w:t>Якщо ми доходимо висновку щодо існування такої суттєвої невизначеності, ми зобов`язуємось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D40C10" w:rsidRPr="008D367E" w:rsidRDefault="00D40C10" w:rsidP="00D40C10">
      <w:pPr>
        <w:jc w:val="both"/>
        <w:rPr>
          <w:lang w:val="uk-UA"/>
        </w:rPr>
      </w:pPr>
      <w:r w:rsidRPr="008D367E">
        <w:rPr>
          <w:lang w:val="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D40C10" w:rsidRPr="008D367E" w:rsidRDefault="00D40C10" w:rsidP="00D40C10">
      <w:pPr>
        <w:jc w:val="both"/>
        <w:rPr>
          <w:lang w:val="uk-UA"/>
        </w:rPr>
      </w:pPr>
      <w:r w:rsidRPr="008D367E">
        <w:rPr>
          <w:lang w:val="uk-UA"/>
        </w:rPr>
        <w:t xml:space="preserve">       Ми повідомляємо тих осіб,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заходів внутрішнього контролю, виявлені нами під час аудиту.</w:t>
      </w:r>
    </w:p>
    <w:p w:rsidR="00D40C10" w:rsidRPr="008D367E" w:rsidRDefault="00D40C10" w:rsidP="00D40C10">
      <w:pPr>
        <w:jc w:val="both"/>
        <w:rPr>
          <w:lang w:val="uk-UA"/>
        </w:rPr>
      </w:pPr>
      <w:r w:rsidRPr="008D367E">
        <w:rPr>
          <w:lang w:val="uk-UA"/>
        </w:rPr>
        <w:t xml:space="preserve">       Ми також надаємо персоналу,  якому надано найвищі повноваження,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w:t>
      </w:r>
      <w:r>
        <w:rPr>
          <w:lang w:val="uk-UA"/>
        </w:rPr>
        <w:t>а</w:t>
      </w:r>
      <w:r w:rsidRPr="008D367E">
        <w:rPr>
          <w:lang w:val="uk-UA"/>
        </w:rPr>
        <w:t>но, щодо відповідних застережних заходів.</w:t>
      </w:r>
    </w:p>
    <w:p w:rsidR="00D40C10" w:rsidRPr="008D367E" w:rsidRDefault="00D40C10" w:rsidP="00D40C10">
      <w:pPr>
        <w:jc w:val="both"/>
        <w:rPr>
          <w:lang w:val="uk-UA"/>
        </w:rPr>
      </w:pPr>
      <w:r w:rsidRPr="008D367E">
        <w:rPr>
          <w:lang w:val="uk-UA"/>
        </w:rPr>
        <w:t xml:space="preserve">     З переліку всіх питань, інформація щодо яких надавалась особам, яких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D40C10" w:rsidRDefault="00D40C10" w:rsidP="00D40C10">
      <w:pPr>
        <w:jc w:val="both"/>
        <w:rPr>
          <w:b/>
          <w:sz w:val="20"/>
          <w:szCs w:val="20"/>
          <w:lang w:val="uk-UA"/>
        </w:rPr>
      </w:pPr>
    </w:p>
    <w:p w:rsidR="00D40C10" w:rsidRDefault="00D40C10" w:rsidP="00D40C10">
      <w:pPr>
        <w:jc w:val="both"/>
        <w:rPr>
          <w:b/>
          <w:bCs/>
          <w:sz w:val="20"/>
          <w:szCs w:val="20"/>
          <w:u w:val="single"/>
          <w:lang w:val="uk-UA" w:eastAsia="uk-UA"/>
        </w:rPr>
      </w:pPr>
    </w:p>
    <w:p w:rsidR="00D40C10" w:rsidRDefault="00D40C10" w:rsidP="00D40C10">
      <w:pPr>
        <w:jc w:val="both"/>
        <w:rPr>
          <w:b/>
          <w:bCs/>
          <w:u w:val="single"/>
          <w:lang w:val="uk-UA"/>
        </w:rPr>
      </w:pPr>
      <w:r w:rsidRPr="00E5368F">
        <w:rPr>
          <w:b/>
          <w:bCs/>
          <w:u w:val="single"/>
          <w:lang w:val="uk-UA" w:eastAsia="uk-UA"/>
        </w:rPr>
        <w:t xml:space="preserve"> </w:t>
      </w:r>
      <w:r w:rsidRPr="00467F47">
        <w:rPr>
          <w:b/>
          <w:bCs/>
          <w:u w:val="single"/>
          <w:lang w:val="uk-UA"/>
        </w:rPr>
        <w:t>Звіт щодо вимог інших законодавчих і нормативних актів</w:t>
      </w:r>
    </w:p>
    <w:p w:rsidR="00D40C10" w:rsidRPr="00B62C26" w:rsidRDefault="00D40C10" w:rsidP="00D40C10">
      <w:pPr>
        <w:rPr>
          <w:lang w:val="uk-UA"/>
        </w:rPr>
      </w:pPr>
      <w:r w:rsidRPr="00467F47">
        <w:rPr>
          <w:sz w:val="20"/>
          <w:szCs w:val="20"/>
          <w:lang w:val="uk-UA"/>
        </w:rPr>
        <w:t xml:space="preserve">         </w:t>
      </w:r>
      <w:r w:rsidRPr="00B62C26">
        <w:rPr>
          <w:lang w:val="uk-UA"/>
        </w:rPr>
        <w:t>Перевірена аудитором фінансова звітність є частиною річної регулярної інформації, що розкривається емітентом згідно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03.12.2013р.</w:t>
      </w:r>
      <w:r w:rsidRPr="00B62C26">
        <w:t> </w:t>
      </w:r>
      <w:r w:rsidRPr="00B62C26">
        <w:rPr>
          <w:lang w:val="uk-UA"/>
        </w:rPr>
        <w:t xml:space="preserve"> № 2826 ( зі змінами та доповненнями ).</w:t>
      </w:r>
    </w:p>
    <w:p w:rsidR="00D40C10" w:rsidRPr="00B62C26" w:rsidRDefault="00D40C10" w:rsidP="00D40C10">
      <w:pPr>
        <w:rPr>
          <w:lang w:val="uk-UA"/>
        </w:rPr>
      </w:pPr>
      <w:r w:rsidRPr="00B62C26">
        <w:rPr>
          <w:lang w:val="uk-UA"/>
        </w:rPr>
        <w:t xml:space="preserve">        Емітентом в складі цієї інформації розкривається інформація згідно вимог Закону України «Про акціонерні товариства»,  а також у складі особливої інформації розкривається інформація щодо подій, що визначені в  статті 41 Закону України «Про цінні папери та фондовий ринок».</w:t>
      </w:r>
    </w:p>
    <w:p w:rsidR="00D40C10" w:rsidRPr="00B62C26" w:rsidRDefault="00D40C10" w:rsidP="00D40C10">
      <w:pPr>
        <w:rPr>
          <w:lang w:val="uk-UA"/>
        </w:rPr>
      </w:pPr>
      <w:r w:rsidRPr="00B62C26">
        <w:rPr>
          <w:lang w:val="uk-UA"/>
        </w:rPr>
        <w:t xml:space="preserve">        У відповідності з МСА 720 „Відповідальність аудитора щодо іншої інформації в документах, що містять перевірену аудитором фінансову звітність”,  під час виконання </w:t>
      </w:r>
      <w:r w:rsidRPr="00B62C26">
        <w:rPr>
          <w:lang w:val="uk-UA"/>
        </w:rPr>
        <w:lastRenderedPageBreak/>
        <w:t>завдання   з аудиту, аудитор  здійснює аудиторські процедури щодо виявлення наявності суттєвих невідповідностей між фінансовою звітністю, що підлягала аудиту, та іншою інформацією, що розкривається емітентом у відповідності з вищевказаними законодавчими та нормативними актами, і за наслідками цих процедур в розділі аудиторського звіту «Звіт щодо вимог інших законодавчих і нормативних актів»,  аудитор висловлює думку щодо:</w:t>
      </w:r>
    </w:p>
    <w:p w:rsidR="00D40C10" w:rsidRPr="00B62C26" w:rsidRDefault="00D40C10" w:rsidP="00D40C10">
      <w:r w:rsidRPr="00B62C26">
        <w:t>а) відповідності вартості чистих активів вимогам чинного законодавства, а саме частині третій статті 155 Цивільного кодексу України;</w:t>
      </w:r>
    </w:p>
    <w:p w:rsidR="00D40C10" w:rsidRPr="00B62C26" w:rsidRDefault="00D40C10" w:rsidP="00D40C10">
      <w:r w:rsidRPr="00B62C26">
        <w:t>б) наявності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 (МСА 720 «Відповідальність аудитора щодо іншої інформації в документах, що містять перевірену аудитором фінансову звітність»);</w:t>
      </w:r>
    </w:p>
    <w:p w:rsidR="00D40C10" w:rsidRPr="00B62C26" w:rsidRDefault="00D40C10" w:rsidP="00D40C10">
      <w:r w:rsidRPr="00B62C26">
        <w:t>в) виконання значних правочинів (10 і більше відсотків вартості активів товариства за даними останньої річної фінансової звітності) відповідно до Закону України «Про акціонерні товариства»;</w:t>
      </w:r>
    </w:p>
    <w:p w:rsidR="00D40C10" w:rsidRPr="00B62C26" w:rsidRDefault="00D40C10" w:rsidP="00D40C10">
      <w:r w:rsidRPr="00B61F19">
        <w:t xml:space="preserve">г) </w:t>
      </w:r>
      <w:r w:rsidRPr="00B61F19">
        <w:rPr>
          <w:lang w:val="uk-UA"/>
        </w:rPr>
        <w:t xml:space="preserve">інформації  річного звіту керівництва про </w:t>
      </w:r>
      <w:r w:rsidRPr="00B61F19">
        <w:t>корпоративного управління</w:t>
      </w:r>
      <w:r w:rsidRPr="00B61F19">
        <w:rPr>
          <w:lang w:val="uk-UA"/>
        </w:rPr>
        <w:t>, у відповідності до пунктів 1-9</w:t>
      </w:r>
      <w:r w:rsidRPr="00B61F19">
        <w:t xml:space="preserve"> </w:t>
      </w:r>
      <w:r w:rsidRPr="00B61F19">
        <w:rPr>
          <w:lang w:val="uk-UA"/>
        </w:rPr>
        <w:t>статті 40</w:t>
      </w:r>
      <w:r w:rsidRPr="00D40C10">
        <w:rPr>
          <w:outline/>
          <w:color w:val="FFFFFF" w:themeColor="background1"/>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1 </w:t>
      </w:r>
      <w:r w:rsidRPr="00B61F19">
        <w:rPr>
          <w:rStyle w:val="10"/>
        </w:rPr>
        <w:t>Закону України «Про цінні папери та фондовий ринок»</w:t>
      </w:r>
      <w:r w:rsidRPr="00B61F19">
        <w:rPr>
          <w:lang w:val="uk-UA"/>
        </w:rPr>
        <w:t xml:space="preserve"> від 23.02.2006 №3480-</w:t>
      </w:r>
      <w:r w:rsidRPr="00B61F19">
        <w:rPr>
          <w:lang w:val="en-US"/>
        </w:rPr>
        <w:t>IV</w:t>
      </w:r>
      <w:r w:rsidRPr="00B61F19">
        <w:t xml:space="preserve"> </w:t>
      </w:r>
      <w:r w:rsidRPr="00B61F19">
        <w:rPr>
          <w:lang w:val="uk-UA"/>
        </w:rPr>
        <w:t>(із змінами</w:t>
      </w:r>
      <w:r w:rsidRPr="00B61F19">
        <w:t>).</w:t>
      </w:r>
      <w:r w:rsidRPr="00B62C26">
        <w:rPr>
          <w:lang w:val="uk-UA"/>
        </w:rPr>
        <w:t xml:space="preserve"> </w:t>
      </w:r>
    </w:p>
    <w:p w:rsidR="00D40C10" w:rsidRPr="00B62C26" w:rsidRDefault="00D40C10" w:rsidP="00D40C10">
      <w:pPr>
        <w:jc w:val="both"/>
        <w:rPr>
          <w:b/>
          <w:bCs/>
          <w:u w:val="single"/>
        </w:rPr>
      </w:pPr>
    </w:p>
    <w:p w:rsidR="00D40C10" w:rsidRDefault="00D40C10" w:rsidP="00D40C10">
      <w:pPr>
        <w:jc w:val="both"/>
        <w:rPr>
          <w:b/>
          <w:color w:val="000000"/>
          <w:lang w:val="uk-UA"/>
        </w:rPr>
      </w:pPr>
      <w:r w:rsidRPr="00B07368">
        <w:rPr>
          <w:b/>
          <w:color w:val="000000"/>
          <w:lang w:val="uk-UA"/>
        </w:rPr>
        <w:t>Розкриття особливої інформації про Товариство  стосовно статті 41 Закону України «Про цінні папери та фондовий ринок»</w:t>
      </w:r>
    </w:p>
    <w:p w:rsidR="00D40C10" w:rsidRPr="00B07368" w:rsidRDefault="00D40C10" w:rsidP="00D40C10">
      <w:pPr>
        <w:jc w:val="both"/>
        <w:rPr>
          <w:b/>
          <w:color w:val="000000"/>
          <w:lang w:val="uk-UA"/>
        </w:rPr>
      </w:pPr>
      <w:r>
        <w:rPr>
          <w:lang w:val="uk-UA"/>
        </w:rPr>
        <w:t xml:space="preserve">     </w:t>
      </w:r>
      <w:r w:rsidRPr="008D367E">
        <w:rPr>
          <w:lang w:val="uk-UA"/>
        </w:rPr>
        <w:t>Ем</w:t>
      </w:r>
      <w:r>
        <w:rPr>
          <w:lang w:val="uk-UA"/>
        </w:rPr>
        <w:t xml:space="preserve">ітентом </w:t>
      </w:r>
      <w:r w:rsidRPr="008D367E">
        <w:rPr>
          <w:lang w:val="uk-UA"/>
        </w:rPr>
        <w:t xml:space="preserve"> розкривається інформація згідно вимог Закону України «Про акціонерні товариства»,  а також у складі особливої інформації розкривається інформація щодо подій, що визначені в  статті 41 Закону України «Про цінні папери та фондовий ринок».</w:t>
      </w:r>
    </w:p>
    <w:p w:rsidR="00D40C10" w:rsidRDefault="00D40C10" w:rsidP="00D40C10">
      <w:pPr>
        <w:jc w:val="both"/>
        <w:rPr>
          <w:color w:val="000000"/>
          <w:lang w:val="uk-UA"/>
        </w:rPr>
      </w:pPr>
      <w:r>
        <w:rPr>
          <w:color w:val="000000"/>
          <w:lang w:val="uk-UA"/>
        </w:rPr>
        <w:t>Протягом 2018 року  не відбувалось прийняття рішень:</w:t>
      </w:r>
    </w:p>
    <w:p w:rsidR="00D40C10" w:rsidRDefault="00D40C10" w:rsidP="00D40C10">
      <w:pPr>
        <w:pStyle w:val="a8"/>
        <w:numPr>
          <w:ilvl w:val="0"/>
          <w:numId w:val="3"/>
        </w:numPr>
        <w:spacing w:after="0" w:line="240" w:lineRule="auto"/>
        <w:ind w:left="180" w:firstLine="180"/>
        <w:jc w:val="both"/>
        <w:rPr>
          <w:rFonts w:ascii="Times New Roman" w:hAnsi="Times New Roman"/>
          <w:color w:val="000000"/>
          <w:sz w:val="24"/>
          <w:szCs w:val="24"/>
          <w:lang w:val="uk-UA"/>
        </w:rPr>
      </w:pPr>
      <w:r>
        <w:rPr>
          <w:rFonts w:ascii="Times New Roman" w:hAnsi="Times New Roman"/>
          <w:color w:val="000000"/>
          <w:sz w:val="24"/>
          <w:szCs w:val="24"/>
          <w:lang w:val="uk-UA"/>
        </w:rPr>
        <w:t>про розміщення цінних паперів на суму, що перевищує 10 відсотків статутного капіталу,</w:t>
      </w:r>
    </w:p>
    <w:p w:rsidR="00D40C10" w:rsidRDefault="00D40C10" w:rsidP="00D40C10">
      <w:pPr>
        <w:pStyle w:val="a8"/>
        <w:numPr>
          <w:ilvl w:val="0"/>
          <w:numId w:val="3"/>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 утворення, припинення  філій Товариства, представництв;</w:t>
      </w:r>
    </w:p>
    <w:p w:rsidR="00D40C10" w:rsidRDefault="00D40C10" w:rsidP="00D40C10">
      <w:pPr>
        <w:pStyle w:val="a8"/>
        <w:numPr>
          <w:ilvl w:val="0"/>
          <w:numId w:val="3"/>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 зменшення  статутного капіталу;</w:t>
      </w:r>
    </w:p>
    <w:p w:rsidR="00D40C10" w:rsidRDefault="00D40C10" w:rsidP="00D40C10">
      <w:pPr>
        <w:pStyle w:val="a8"/>
        <w:numPr>
          <w:ilvl w:val="0"/>
          <w:numId w:val="3"/>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факти лістингу/де лістингу цінних паперів на фондовій біржі.</w:t>
      </w:r>
    </w:p>
    <w:p w:rsidR="00D40C10" w:rsidRDefault="00D40C10" w:rsidP="00D40C10">
      <w:pPr>
        <w:pStyle w:val="a8"/>
        <w:numPr>
          <w:ilvl w:val="0"/>
          <w:numId w:val="3"/>
        </w:numPr>
        <w:spacing w:after="0" w:line="240" w:lineRule="auto"/>
        <w:jc w:val="both"/>
        <w:rPr>
          <w:lang w:val="uk-UA"/>
        </w:rPr>
      </w:pPr>
      <w:r>
        <w:rPr>
          <w:rFonts w:ascii="Times New Roman" w:hAnsi="Times New Roman"/>
          <w:sz w:val="24"/>
          <w:szCs w:val="24"/>
          <w:lang w:val="uk-UA"/>
        </w:rPr>
        <w:t xml:space="preserve">Порушення провадження у </w:t>
      </w:r>
      <w:r>
        <w:rPr>
          <w:lang w:val="uk-UA"/>
        </w:rPr>
        <w:t xml:space="preserve"> </w:t>
      </w:r>
      <w:r w:rsidRPr="00AF6236">
        <w:rPr>
          <w:rFonts w:ascii="Times New Roman" w:hAnsi="Times New Roman"/>
          <w:sz w:val="24"/>
          <w:szCs w:val="24"/>
          <w:lang w:val="uk-UA"/>
        </w:rPr>
        <w:t>справі  про відшкодування  емітенту збитків, завданих посадовою особою такого емітента, а також порушення  справи про банкрутство  Товариства, винесення  ухвали про його санацію</w:t>
      </w:r>
      <w:r>
        <w:rPr>
          <w:lang w:val="uk-UA"/>
        </w:rPr>
        <w:t>.</w:t>
      </w:r>
    </w:p>
    <w:p w:rsidR="00D40C10" w:rsidRPr="00E72A9E" w:rsidRDefault="00D40C10" w:rsidP="00D40C10">
      <w:pPr>
        <w:pStyle w:val="a8"/>
        <w:spacing w:after="0" w:line="240" w:lineRule="auto"/>
        <w:ind w:left="360" w:hanging="360"/>
        <w:jc w:val="both"/>
        <w:rPr>
          <w:rFonts w:ascii="Times New Roman" w:hAnsi="Times New Roman"/>
          <w:sz w:val="24"/>
          <w:szCs w:val="24"/>
          <w:lang w:val="uk-UA"/>
        </w:rPr>
      </w:pPr>
      <w:r w:rsidRPr="00E72A9E">
        <w:rPr>
          <w:rFonts w:ascii="Times New Roman" w:hAnsi="Times New Roman"/>
          <w:sz w:val="24"/>
          <w:szCs w:val="24"/>
          <w:lang w:val="uk-UA"/>
        </w:rPr>
        <w:t>У 2018 році відбулася зміна складу посадових осіб ПАТ «Алмазінструмент».</w:t>
      </w:r>
    </w:p>
    <w:p w:rsidR="00D40C10" w:rsidRPr="00D40C10" w:rsidRDefault="00D40C10" w:rsidP="00D40C10">
      <w:pPr>
        <w:pStyle w:val="a8"/>
        <w:spacing w:after="0" w:line="240" w:lineRule="auto"/>
        <w:ind w:left="0"/>
        <w:jc w:val="both"/>
        <w:rPr>
          <w:rFonts w:ascii="Times New Roman" w:hAnsi="Times New Roman"/>
          <w:sz w:val="24"/>
          <w:szCs w:val="24"/>
        </w:rPr>
      </w:pPr>
      <w:r w:rsidRPr="00E72A9E">
        <w:rPr>
          <w:rFonts w:ascii="Times New Roman" w:hAnsi="Times New Roman"/>
          <w:sz w:val="24"/>
          <w:szCs w:val="24"/>
          <w:lang w:val="uk-UA"/>
        </w:rPr>
        <w:t>Зміна посадових осіб товариства задокументована в Протоколі №1 від 21.05.2018 року загальних зборів акціонерів.</w:t>
      </w:r>
    </w:p>
    <w:p w:rsidR="00D40C10" w:rsidRPr="00E72A9E" w:rsidRDefault="00D40C10" w:rsidP="00D40C10">
      <w:pPr>
        <w:pStyle w:val="a8"/>
        <w:spacing w:after="0" w:line="240" w:lineRule="auto"/>
        <w:ind w:left="0"/>
        <w:jc w:val="both"/>
        <w:rPr>
          <w:rFonts w:ascii="Times New Roman" w:hAnsi="Times New Roman"/>
          <w:sz w:val="24"/>
          <w:szCs w:val="24"/>
          <w:lang w:val="uk-UA"/>
        </w:rPr>
      </w:pPr>
      <w:r w:rsidRPr="00E72A9E">
        <w:rPr>
          <w:rFonts w:ascii="Times New Roman" w:hAnsi="Times New Roman"/>
          <w:sz w:val="24"/>
          <w:szCs w:val="24"/>
          <w:lang w:val="uk-UA"/>
        </w:rPr>
        <w:t>У 2018 році відбулася зміна власників акцій, яким належить 5 і більше відсотків голосуючих акцій.</w:t>
      </w:r>
    </w:p>
    <w:p w:rsidR="00D40C10" w:rsidRDefault="00D40C10" w:rsidP="00D40C10">
      <w:pPr>
        <w:jc w:val="both"/>
        <w:rPr>
          <w:color w:val="000000"/>
          <w:lang w:val="uk-UA"/>
        </w:rPr>
      </w:pPr>
      <w:r>
        <w:rPr>
          <w:color w:val="000000"/>
          <w:lang w:val="uk-UA"/>
        </w:rPr>
        <w:t xml:space="preserve">Крім перелічених попередніх особливих подій, аудитори повідомляють про особливу подію, яка відбулася в 2018 році, а саме, 26 квітня 2018 року на засіданні правління ПАТ «Алмазінструмент», прийнято рішення про припинення виробничої діяльності та скорочення штату працівників. Вказаний факт задокументовано в Протоколі №2, засідання правління ПАТ «Львівський завод штучних алмазів та алмазного інструменту» від 26.04.2018 року.  </w:t>
      </w:r>
    </w:p>
    <w:p w:rsidR="00D40C10" w:rsidRPr="00A55501" w:rsidRDefault="00D40C10" w:rsidP="00D40C10">
      <w:pPr>
        <w:jc w:val="both"/>
        <w:rPr>
          <w:color w:val="000000"/>
          <w:lang w:val="uk-UA"/>
        </w:rPr>
      </w:pPr>
    </w:p>
    <w:p w:rsidR="00D40C10" w:rsidRDefault="00D40C10" w:rsidP="00D40C10">
      <w:pPr>
        <w:jc w:val="both"/>
        <w:rPr>
          <w:b/>
          <w:i/>
          <w:color w:val="000000"/>
          <w:lang w:val="uk-UA"/>
        </w:rPr>
      </w:pPr>
    </w:p>
    <w:p w:rsidR="00D40C10" w:rsidRDefault="00D40C10" w:rsidP="00D40C10">
      <w:pPr>
        <w:shd w:val="clear" w:color="auto" w:fill="FFFFFF"/>
        <w:jc w:val="both"/>
        <w:rPr>
          <w:b/>
          <w:lang w:val="uk-UA"/>
        </w:rPr>
      </w:pPr>
      <w:r w:rsidRPr="008D367E">
        <w:rPr>
          <w:b/>
        </w:rPr>
        <w:t>Відповідність вартості чистих активів вимогам законодавства</w:t>
      </w:r>
      <w:r w:rsidRPr="008D367E">
        <w:rPr>
          <w:b/>
          <w:lang w:val="uk-UA"/>
        </w:rPr>
        <w:t xml:space="preserve"> </w:t>
      </w:r>
    </w:p>
    <w:p w:rsidR="00D40C10" w:rsidRPr="008D367E" w:rsidRDefault="00D40C10" w:rsidP="00D40C10">
      <w:pPr>
        <w:ind w:firstLine="708"/>
        <w:jc w:val="both"/>
        <w:rPr>
          <w:u w:val="single"/>
          <w:lang w:val="uk-UA"/>
        </w:rPr>
      </w:pPr>
      <w:r w:rsidRPr="008D367E">
        <w:rPr>
          <w:bCs/>
          <w:lang w:val="uk-UA"/>
        </w:rPr>
        <w:t>Розрахунок вартості чистих активів акціонерних товариств здійснюється згідно 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 № 485 з метою реалізації положень ст.155 ЦКУ «Статутний капітал акціонерного товариства».</w:t>
      </w:r>
    </w:p>
    <w:p w:rsidR="00D40C10" w:rsidRPr="00B51CCA" w:rsidRDefault="00D40C10" w:rsidP="00D40C10">
      <w:pPr>
        <w:pStyle w:val="31"/>
        <w:spacing w:line="240" w:lineRule="auto"/>
        <w:ind w:firstLine="680"/>
        <w:rPr>
          <w:b/>
          <w:sz w:val="24"/>
          <w:szCs w:val="24"/>
          <w:lang w:val="uk-UA"/>
        </w:rPr>
      </w:pPr>
      <w:r w:rsidRPr="00B51CCA">
        <w:rPr>
          <w:sz w:val="24"/>
          <w:szCs w:val="24"/>
          <w:lang w:val="uk-UA"/>
        </w:rPr>
        <w:t xml:space="preserve">Станом на 31.12.2018 року чисті активи ПАТ «Алмазінструмент» становлять 5699 тис.грн. Ця сума більша вартості статутного капіталу на  4699 тис. грн., </w:t>
      </w:r>
      <w:r w:rsidRPr="00B51CCA">
        <w:rPr>
          <w:b/>
          <w:sz w:val="24"/>
          <w:szCs w:val="24"/>
          <w:lang w:val="uk-UA"/>
        </w:rPr>
        <w:t xml:space="preserve">що відповідає вимогам п.3 ст.155 ЦКУ «Статутний капітал акціонерного товариства. </w:t>
      </w:r>
    </w:p>
    <w:p w:rsidR="00D40C10" w:rsidRPr="00B51CCA" w:rsidRDefault="00D40C10" w:rsidP="00D40C10">
      <w:pPr>
        <w:pStyle w:val="31"/>
        <w:spacing w:line="240" w:lineRule="auto"/>
        <w:ind w:firstLine="680"/>
        <w:rPr>
          <w:sz w:val="24"/>
          <w:szCs w:val="24"/>
          <w:lang w:val="uk-UA"/>
        </w:rPr>
      </w:pPr>
      <w:r w:rsidRPr="00B51CCA">
        <w:rPr>
          <w:sz w:val="24"/>
          <w:szCs w:val="24"/>
          <w:lang w:val="uk-UA"/>
        </w:rPr>
        <w:t>Проте, в порівнянні з 2017 роком, чисті активи зменшились на 1062 тис.грн.</w:t>
      </w:r>
    </w:p>
    <w:p w:rsidR="00D40C10" w:rsidRPr="00575BEE" w:rsidRDefault="00D40C10" w:rsidP="00D40C10">
      <w:pPr>
        <w:pStyle w:val="HTML"/>
        <w:jc w:val="both"/>
        <w:rPr>
          <w:rFonts w:ascii="Times New Roman" w:hAnsi="Times New Roman"/>
          <w:sz w:val="20"/>
          <w:szCs w:val="20"/>
        </w:rPr>
      </w:pPr>
    </w:p>
    <w:p w:rsidR="00D40C10" w:rsidRDefault="00D40C10" w:rsidP="00D40C10">
      <w:pPr>
        <w:pStyle w:val="HTML"/>
        <w:jc w:val="both"/>
        <w:rPr>
          <w:rFonts w:ascii="Times New Roman" w:hAnsi="Times New Roman"/>
          <w:b/>
        </w:rPr>
      </w:pPr>
      <w:r w:rsidRPr="008D367E">
        <w:rPr>
          <w:rFonts w:ascii="Times New Roman" w:hAnsi="Times New Roman"/>
          <w:b/>
        </w:rPr>
        <w:lastRenderedPageBreak/>
        <w:t>Виконання значних правочинів</w:t>
      </w:r>
      <w:bookmarkStart w:id="0" w:name="6921"/>
      <w:bookmarkEnd w:id="0"/>
    </w:p>
    <w:p w:rsidR="00D40C10" w:rsidRPr="008D367E" w:rsidRDefault="00D40C10" w:rsidP="00D40C10">
      <w:pPr>
        <w:pStyle w:val="HTML"/>
        <w:jc w:val="both"/>
        <w:rPr>
          <w:rFonts w:ascii="Times New Roman" w:hAnsi="Times New Roman"/>
          <w:b/>
        </w:rPr>
      </w:pPr>
    </w:p>
    <w:p w:rsidR="00D40C10" w:rsidRPr="008D367E" w:rsidRDefault="00D40C10" w:rsidP="00D40C10">
      <w:pPr>
        <w:pStyle w:val="HTML"/>
        <w:jc w:val="both"/>
        <w:rPr>
          <w:rFonts w:ascii="Times New Roman" w:hAnsi="Times New Roman"/>
        </w:rPr>
      </w:pPr>
      <w:r w:rsidRPr="007134FB">
        <w:rPr>
          <w:rFonts w:ascii="Times New Roman" w:hAnsi="Times New Roman"/>
          <w:sz w:val="20"/>
          <w:szCs w:val="20"/>
        </w:rPr>
        <w:t xml:space="preserve">        </w:t>
      </w:r>
      <w:r w:rsidRPr="008D367E">
        <w:rPr>
          <w:rFonts w:ascii="Times New Roman" w:hAnsi="Times New Roman"/>
        </w:rPr>
        <w:t>Аудитор виконав процедури на відповідність законодавству у частині вимог Закону України «Про акціонерні товариства» до здійснення значних правочинів.</w:t>
      </w:r>
    </w:p>
    <w:p w:rsidR="00D40C10" w:rsidRPr="008D367E" w:rsidRDefault="00D40C10" w:rsidP="00D40C10">
      <w:pPr>
        <w:jc w:val="both"/>
      </w:pPr>
      <w:r w:rsidRPr="008D367E">
        <w:t xml:space="preserve">         Нами також була отримана інформація щодо здійснення Товариством правочинів, які б потребували попереднього розгляду та затвердження загальними зборами акціонерів.</w:t>
      </w:r>
    </w:p>
    <w:p w:rsidR="00D40C10" w:rsidRPr="00B51CCA" w:rsidRDefault="00D40C10" w:rsidP="00D40C10">
      <w:pPr>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1CCA">
        <w:rPr>
          <w:lang w:val="uk-UA"/>
        </w:rPr>
        <w:t xml:space="preserve">         Виконання значних правочинів (коли ринкова вартість майна чи послуг, що є предметом правочину, складає 10 чи більше відсотків вартості активів за даними останньої річної фінансової звітності) здійснюється у відповідності до статті 70 розділу </w:t>
      </w:r>
      <w:r w:rsidRPr="00B51CCA">
        <w:rPr>
          <w:lang w:val="en-US"/>
        </w:rPr>
        <w:t>XIII</w:t>
      </w:r>
      <w:r w:rsidRPr="00B51CCA">
        <w:rPr>
          <w:lang w:val="uk-UA"/>
        </w:rPr>
        <w:t xml:space="preserve"> Закону України «Про акціонерні товариства» від 17.09.2008 р. №514-</w:t>
      </w:r>
      <w:r w:rsidRPr="00B51CCA">
        <w:rPr>
          <w:lang w:val="en-US"/>
        </w:rPr>
        <w:t>VI</w:t>
      </w:r>
      <w:r w:rsidRPr="00B51CCA">
        <w:rPr>
          <w:lang w:val="uk-UA"/>
        </w:rPr>
        <w:t xml:space="preserve"> зі змінами.</w:t>
      </w:r>
    </w:p>
    <w:p w:rsidR="00D40C10" w:rsidRPr="00170A0B" w:rsidRDefault="00D40C10" w:rsidP="00D40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u w:val="single"/>
          <w:lang w:val="uk-UA"/>
        </w:rPr>
      </w:pPr>
    </w:p>
    <w:p w:rsidR="00D40C10" w:rsidRDefault="00D40C10" w:rsidP="00D40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367E">
        <w:rPr>
          <w:b/>
        </w:rPr>
        <w:t>Відповідність стану корпоративного управління, у тому числі стану внутрішнього  аудиту  вимогам законодавства</w:t>
      </w:r>
    </w:p>
    <w:p w:rsidR="00D40C10" w:rsidRPr="008D367E" w:rsidRDefault="00D40C10" w:rsidP="00D40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D40C10" w:rsidRPr="008D367E" w:rsidRDefault="00D40C10" w:rsidP="00D40C10">
      <w:r w:rsidRPr="008D367E">
        <w:t xml:space="preserve">           Статутом Товариства передбачено наступні органи управління:</w:t>
      </w:r>
    </w:p>
    <w:p w:rsidR="00D40C10" w:rsidRPr="008D367E" w:rsidRDefault="00D40C10" w:rsidP="00D40C10">
      <w:pPr>
        <w:widowControl w:val="0"/>
        <w:numPr>
          <w:ilvl w:val="0"/>
          <w:numId w:val="2"/>
        </w:numPr>
        <w:suppressAutoHyphens/>
      </w:pPr>
      <w:r w:rsidRPr="008D367E">
        <w:t>Загальні збори акціонерів</w:t>
      </w:r>
    </w:p>
    <w:p w:rsidR="00D40C10" w:rsidRPr="008D367E" w:rsidRDefault="00D40C10" w:rsidP="00D40C10">
      <w:pPr>
        <w:widowControl w:val="0"/>
        <w:numPr>
          <w:ilvl w:val="0"/>
          <w:numId w:val="2"/>
        </w:numPr>
        <w:suppressAutoHyphens/>
      </w:pPr>
      <w:r w:rsidRPr="008D367E">
        <w:t xml:space="preserve"> Наглядова Рада</w:t>
      </w:r>
    </w:p>
    <w:p w:rsidR="00D40C10" w:rsidRPr="008D367E" w:rsidRDefault="00D40C10" w:rsidP="00D40C10">
      <w:pPr>
        <w:widowControl w:val="0"/>
        <w:numPr>
          <w:ilvl w:val="0"/>
          <w:numId w:val="2"/>
        </w:numPr>
        <w:suppressAutoHyphens/>
      </w:pPr>
      <w:r w:rsidRPr="008D367E">
        <w:t xml:space="preserve"> </w:t>
      </w:r>
      <w:r w:rsidRPr="008D367E">
        <w:rPr>
          <w:lang w:val="uk-UA"/>
        </w:rPr>
        <w:t>Правління</w:t>
      </w:r>
    </w:p>
    <w:p w:rsidR="00D40C10" w:rsidRPr="008D367E" w:rsidRDefault="00D40C10" w:rsidP="00D40C10">
      <w:pPr>
        <w:widowControl w:val="0"/>
        <w:numPr>
          <w:ilvl w:val="0"/>
          <w:numId w:val="2"/>
        </w:numPr>
        <w:suppressAutoHyphens/>
      </w:pPr>
      <w:r w:rsidRPr="008D367E">
        <w:rPr>
          <w:lang w:val="uk-UA"/>
        </w:rPr>
        <w:t>Ревізійна комісія</w:t>
      </w:r>
    </w:p>
    <w:p w:rsidR="00D40C10" w:rsidRPr="008D367E" w:rsidRDefault="00D40C10" w:rsidP="00D40C10">
      <w:pPr>
        <w:jc w:val="both"/>
      </w:pPr>
      <w:r w:rsidRPr="008D367E">
        <w:rPr>
          <w:lang w:val="uk-UA"/>
        </w:rPr>
        <w:t xml:space="preserve">         </w:t>
      </w:r>
      <w:r w:rsidRPr="008D367E">
        <w:t xml:space="preserve">Функціонування органів корпоративного управління регламентується положеннями Статуту. </w:t>
      </w:r>
    </w:p>
    <w:p w:rsidR="00D40C10" w:rsidRPr="008D367E" w:rsidRDefault="00D40C10" w:rsidP="00D40C10">
      <w:pPr>
        <w:jc w:val="both"/>
      </w:pPr>
      <w:r w:rsidRPr="008D367E">
        <w:t xml:space="preserve">         Система внутрішнього контролю спрямована на упередження, виявлення i виправлення суттєвих помилок, забезпечення захисту i збереження активів, повноти i точності облікової документації та включає адмiнiстративний та бухгалтерській контроль та контроль  ревізійної комісії, що обирається Загальними зборами акціонерів Товариства.      </w:t>
      </w:r>
    </w:p>
    <w:p w:rsidR="00D40C10" w:rsidRPr="008D367E" w:rsidRDefault="00D40C10" w:rsidP="00D40C10">
      <w:pPr>
        <w:jc w:val="both"/>
      </w:pPr>
      <w:r w:rsidRPr="008D367E">
        <w:t xml:space="preserve">         Адмiнiстративний контроль передбачає розподiл повноважень мiж працiвниками Товариства таким чином, щоб жоден працiвник не мав змоги зосередити у своїх руках усi повноваження необхiднi для здійснення повної господарської операцiї. </w:t>
      </w:r>
    </w:p>
    <w:p w:rsidR="00D40C10" w:rsidRPr="008D367E" w:rsidRDefault="00D40C10" w:rsidP="00D40C10">
      <w:pPr>
        <w:jc w:val="both"/>
      </w:pPr>
      <w:r w:rsidRPr="008D367E">
        <w:t xml:space="preserve">         Бухгалтерський контроль забезпечує збереження активiв Товариства, достовiрнiсть звiтностi та включає попереднiй, первинний (поточний) i подальший контроль.</w:t>
      </w:r>
    </w:p>
    <w:p w:rsidR="00D40C10" w:rsidRPr="008D367E" w:rsidRDefault="00D40C10" w:rsidP="00D40C10">
      <w:pPr>
        <w:jc w:val="both"/>
      </w:pPr>
      <w:r w:rsidRPr="008D367E">
        <w:t xml:space="preserve">          Контроль за фінансово-господарською діяльністю Товариства здійснює Ревізійна комісія, що обирається Загальними зборами акціонерів Товариства.</w:t>
      </w:r>
    </w:p>
    <w:p w:rsidR="00D40C10" w:rsidRPr="008D367E" w:rsidRDefault="00D40C10" w:rsidP="00D40C10">
      <w:pPr>
        <w:jc w:val="both"/>
      </w:pPr>
      <w:r w:rsidRPr="008D367E">
        <w:t xml:space="preserve">         За результатами виконаних аудиторських процедур перевірки стану корпоративного управління, у тому числі внутрішнього аудиту, відповідно до Закону України "Про акціонерні товариства" аудитором зроблено висновок:</w:t>
      </w:r>
    </w:p>
    <w:p w:rsidR="00D40C10" w:rsidRPr="008D367E" w:rsidRDefault="00D40C10" w:rsidP="00D40C10">
      <w:pPr>
        <w:jc w:val="both"/>
        <w:rPr>
          <w:u w:val="single"/>
        </w:rPr>
      </w:pPr>
      <w:r w:rsidRPr="008D367E">
        <w:t xml:space="preserve">- </w:t>
      </w:r>
      <w:r w:rsidRPr="008D367E">
        <w:rPr>
          <w:u w:val="single"/>
        </w:rPr>
        <w:t>прийнята та функціонуюча система корпоративного управління у товаристві в цілому відповідає вимогам Закону України "Про акціонерні товариства" та вимогам Статуту.</w:t>
      </w:r>
    </w:p>
    <w:p w:rsidR="00D40C10" w:rsidRPr="00B51CCA" w:rsidRDefault="00D40C10" w:rsidP="00D40C10">
      <w:pPr>
        <w:jc w:val="both"/>
      </w:pPr>
      <w:r w:rsidRPr="00B51CCA">
        <w:t xml:space="preserve">- "Інформація про стан корпоративного управління", наведена у проекті річної регулярної інформації,  складена в усіх суттєвих аспектах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03.12.2013р.  № 2826 ( зі змінами та доповненнями ). </w:t>
      </w:r>
    </w:p>
    <w:p w:rsidR="00D40C10" w:rsidRPr="00B61F19" w:rsidRDefault="00D40C10" w:rsidP="00D40C10">
      <w:pPr>
        <w:jc w:val="both"/>
        <w:rPr>
          <w:b/>
          <w:u w:val="single"/>
        </w:rPr>
      </w:pPr>
      <w:r w:rsidRPr="00B51CCA">
        <w:rPr>
          <w:lang w:val="uk-UA"/>
        </w:rPr>
        <w:t xml:space="preserve">          </w:t>
      </w:r>
      <w:r w:rsidRPr="00B61F19">
        <w:rPr>
          <w:lang w:val="uk-UA"/>
        </w:rPr>
        <w:t>На нашу думку, інформація у річному звіті керівництва з корпоративного управління про корпоративну етику, про основні характеристики системи внутрішнього контролю і управління ризиками емітента, про перелік осіб, які прямо або опосередковано є власниками значного пакета акцій емітента , про будь-які обмеження прав участі та голосування акціонерів на загальних зборах емітента, про порядок призначення та звільнення посадових осіб, про повноваження посадових осіб емітента, є достовірною і відповідає вимогам    пунктів 1-9 статті 40</w:t>
      </w:r>
      <w:r w:rsidRPr="00D40C10">
        <w:rPr>
          <w:outline/>
          <w:color w:val="FFFFFF" w:themeColor="background1"/>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1 </w:t>
      </w:r>
      <w:r w:rsidRPr="00B61F19">
        <w:rPr>
          <w:rStyle w:val="10"/>
          <w:lang w:val="uk-UA"/>
        </w:rPr>
        <w:t>Закону України «Про цінні папери та фондовий ринок»</w:t>
      </w:r>
      <w:r w:rsidRPr="00B61F19">
        <w:rPr>
          <w:lang w:val="uk-UA"/>
        </w:rPr>
        <w:t xml:space="preserve"> від 23.02.2006 №3480-</w:t>
      </w:r>
      <w:r w:rsidRPr="00B61F19">
        <w:rPr>
          <w:lang w:val="en-US"/>
        </w:rPr>
        <w:t>IV</w:t>
      </w:r>
      <w:r w:rsidRPr="00B61F19">
        <w:rPr>
          <w:lang w:val="uk-UA"/>
        </w:rPr>
        <w:t xml:space="preserve"> (із змінами)</w:t>
      </w:r>
      <w:r w:rsidRPr="00B61F19">
        <w:t>.</w:t>
      </w:r>
    </w:p>
    <w:p w:rsidR="00D40C10" w:rsidRDefault="00D40C10" w:rsidP="00D40C10">
      <w:pPr>
        <w:ind w:firstLine="540"/>
        <w:rPr>
          <w:bCs/>
          <w:spacing w:val="3"/>
          <w:sz w:val="20"/>
          <w:szCs w:val="20"/>
          <w:lang w:val="uk-UA"/>
        </w:rPr>
      </w:pPr>
    </w:p>
    <w:p w:rsidR="00D40C10" w:rsidRPr="008D367E" w:rsidRDefault="00D40C10" w:rsidP="00D40C10">
      <w:pPr>
        <w:pStyle w:val="HTML"/>
        <w:jc w:val="both"/>
        <w:rPr>
          <w:rFonts w:ascii="Times New Roman" w:hAnsi="Times New Roman"/>
          <w:b/>
        </w:rPr>
      </w:pPr>
      <w:r w:rsidRPr="008D367E">
        <w:rPr>
          <w:rFonts w:ascii="Times New Roman" w:hAnsi="Times New Roman"/>
          <w:b/>
        </w:rPr>
        <w:t>Відповідність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w:t>
      </w:r>
    </w:p>
    <w:p w:rsidR="00D40C10" w:rsidRPr="008D367E" w:rsidRDefault="00D40C10" w:rsidP="00D40C10">
      <w:pPr>
        <w:jc w:val="both"/>
        <w:rPr>
          <w:lang w:val="uk-UA"/>
        </w:rPr>
      </w:pPr>
      <w:r w:rsidRPr="008D367E">
        <w:rPr>
          <w:lang w:val="uk-UA"/>
        </w:rPr>
        <w:lastRenderedPageBreak/>
        <w:t xml:space="preserve">     Аудитором  була проведена перевірка  проекту річної регулярної інформації, що розкривається емітентом згідно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03.12.2013р.</w:t>
      </w:r>
      <w:r w:rsidRPr="008D367E">
        <w:t> </w:t>
      </w:r>
      <w:r w:rsidRPr="008D367E">
        <w:rPr>
          <w:lang w:val="uk-UA"/>
        </w:rPr>
        <w:t xml:space="preserve"> № 2826 ( зі змінами та доповненнями ) на предмет виявлення наявності суттєвих невідповідностей між фінансовою звітністю, що підлягала аудиту, та іншою інформацією, що розкривається емітентом, у відповідності з МСА 720 „Відповідальність аудитора щодо іншої інформації в документах, що містять перевірену аудитором фінансову звітність”.  </w:t>
      </w:r>
    </w:p>
    <w:p w:rsidR="00D40C10" w:rsidRPr="008D367E" w:rsidRDefault="00D40C10" w:rsidP="00D40C10">
      <w:pPr>
        <w:jc w:val="both"/>
        <w:rPr>
          <w:lang w:val="uk-UA"/>
        </w:rPr>
      </w:pPr>
      <w:r w:rsidRPr="008D367E">
        <w:rPr>
          <w:lang w:val="uk-UA"/>
        </w:rPr>
        <w:t xml:space="preserve">        В складі цієї інформації була проведена перевірка «Звіту про корпоративне управління» на відповідність вимогам Закону України «Про акціонерні товариства»,  а також перевірка особливої інформації щодо розкриття інформації щодо подій, що визначені в  статті 41 Закону України «Про цінні папери та фондовий ринок».</w:t>
      </w:r>
    </w:p>
    <w:p w:rsidR="00D40C10" w:rsidRPr="008D367E" w:rsidRDefault="00D40C10" w:rsidP="00D40C1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highlight w:val="yellow"/>
        </w:rPr>
      </w:pPr>
      <w:r w:rsidRPr="008D367E">
        <w:rPr>
          <w:szCs w:val="24"/>
        </w:rPr>
        <w:t>В результаті проведення аудиторських процедур нами було встановлено, що в ПАТ «Алмазінструмент» в 201</w:t>
      </w:r>
      <w:r>
        <w:rPr>
          <w:szCs w:val="24"/>
        </w:rPr>
        <w:t>8</w:t>
      </w:r>
      <w:r w:rsidRPr="008D367E">
        <w:rPr>
          <w:szCs w:val="24"/>
        </w:rPr>
        <w:t xml:space="preserve"> році   відбувалися події, інформація про які розкрита в складі особливої інформації  згідно з вимогами статті 41 Закону України «Про цінні папери та фондовий ринок»</w:t>
      </w:r>
    </w:p>
    <w:p w:rsidR="00D40C10" w:rsidRPr="00186B80" w:rsidRDefault="00D40C10" w:rsidP="00D40C1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highlight w:val="yellow"/>
        </w:rPr>
      </w:pPr>
    </w:p>
    <w:p w:rsidR="00D40C10" w:rsidRPr="00B51CCA" w:rsidRDefault="00D40C10" w:rsidP="00D40C1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B51CCA">
        <w:rPr>
          <w:szCs w:val="24"/>
        </w:rPr>
        <w:t>Аудитор не  отримав достатні та прийнятні аудиторські докази того, що фінансова звітність була суттєво викривлена у зв’язку з інформацію, що розкривається емітентом  цінних паперів та подається до Національної комісії з цінних паперів та фондового ринку</w:t>
      </w:r>
      <w:r w:rsidRPr="00B51CCA">
        <w:rPr>
          <w:sz w:val="20"/>
        </w:rPr>
        <w:t>.</w:t>
      </w:r>
    </w:p>
    <w:p w:rsidR="00D40C10" w:rsidRPr="00170A0B" w:rsidRDefault="00D40C10" w:rsidP="00D40C10">
      <w:pPr>
        <w:pStyle w:val="HTML"/>
        <w:jc w:val="both"/>
        <w:rPr>
          <w:rFonts w:ascii="Times New Roman" w:hAnsi="Times New Roman"/>
          <w:b/>
          <w:sz w:val="20"/>
          <w:szCs w:val="20"/>
        </w:rPr>
      </w:pPr>
    </w:p>
    <w:p w:rsidR="00D40C10" w:rsidRPr="008D367E" w:rsidRDefault="00D40C10" w:rsidP="00D40C10">
      <w:pPr>
        <w:ind w:firstLine="540"/>
        <w:rPr>
          <w:bCs/>
          <w:spacing w:val="3"/>
          <w:sz w:val="20"/>
          <w:szCs w:val="20"/>
          <w:lang w:val="uk-UA"/>
        </w:rPr>
      </w:pPr>
    </w:p>
    <w:p w:rsidR="00D40C10" w:rsidRDefault="00D40C10" w:rsidP="00D40C10">
      <w:pPr>
        <w:rPr>
          <w:b/>
          <w:u w:val="single"/>
          <w:lang w:val="uk-UA"/>
        </w:rPr>
      </w:pPr>
      <w:r w:rsidRPr="00702AE4">
        <w:rPr>
          <w:b/>
          <w:u w:val="single"/>
          <w:lang w:val="uk-UA"/>
        </w:rPr>
        <w:t>Інша допоміжна інформація:</w:t>
      </w:r>
    </w:p>
    <w:p w:rsidR="00D40C10" w:rsidRPr="00702AE4" w:rsidRDefault="00D40C10" w:rsidP="00D40C10">
      <w:pPr>
        <w:rPr>
          <w:b/>
          <w:bCs/>
          <w:spacing w:val="3"/>
          <w:u w:val="single"/>
          <w:lang w:val="uk-UA"/>
        </w:rPr>
      </w:pPr>
    </w:p>
    <w:p w:rsidR="00D40C10" w:rsidRPr="008D367E" w:rsidRDefault="00D40C10" w:rsidP="00D40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uk-UA"/>
        </w:rPr>
      </w:pPr>
      <w:r w:rsidRPr="008D367E">
        <w:rPr>
          <w:color w:val="FF0000"/>
          <w:lang w:val="uk-UA"/>
        </w:rPr>
        <w:t xml:space="preserve"> </w:t>
      </w:r>
      <w:r w:rsidRPr="008D367E">
        <w:rPr>
          <w:b/>
          <w:lang w:val="uk-UA"/>
        </w:rPr>
        <w:t xml:space="preserve">   Ідентифікація та оцінка аудитором ризиків суттєвого викривлення фінансової звітності внаслідок шахрайства</w:t>
      </w:r>
    </w:p>
    <w:p w:rsidR="00D40C10" w:rsidRPr="008D367E" w:rsidRDefault="00D40C10" w:rsidP="00D40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8D367E">
        <w:rPr>
          <w:lang w:val="uk-UA"/>
        </w:rPr>
        <w:t xml:space="preserve">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використовуватиметься під час ідентифікації ризиків суттєвого викривлення внаслідок шахрайства у відповідності до МСА 240 «Відповідальність аудитора, що стосується шахрайства, при аудиті фінансової звітності». </w:t>
      </w:r>
    </w:p>
    <w:p w:rsidR="00D40C10" w:rsidRDefault="00D40C10" w:rsidP="00D40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8D367E">
        <w:rPr>
          <w:lang w:val="uk-UA"/>
        </w:rPr>
        <w:t xml:space="preserve">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w:t>
      </w:r>
    </w:p>
    <w:p w:rsidR="00D40C10" w:rsidRPr="008D367E" w:rsidRDefault="00D40C10" w:rsidP="00D40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8D367E">
        <w:rPr>
          <w:lang w:val="uk-UA"/>
        </w:rPr>
        <w:t>Аудитор отримав  розуміння зовнішніх чинників діяльності суб’єкта господарювання, структуру його власності та корпоративного управління,  спосіб фінансування, облікову політику, цілі та стратегії і пов’язані з ними бізнес-ризики, оцінки та огляди фінансових результатів.</w:t>
      </w:r>
    </w:p>
    <w:p w:rsidR="00D40C10" w:rsidRPr="00B51CCA" w:rsidRDefault="00D40C10" w:rsidP="00D40C10">
      <w:pPr>
        <w:pStyle w:val="a3"/>
        <w:tabs>
          <w:tab w:val="left" w:pos="1415"/>
        </w:tabs>
        <w:ind w:left="0"/>
        <w:jc w:val="both"/>
        <w:rPr>
          <w:sz w:val="24"/>
          <w:szCs w:val="24"/>
        </w:rPr>
      </w:pPr>
      <w:r w:rsidRPr="00B51CCA">
        <w:rPr>
          <w:sz w:val="24"/>
          <w:szCs w:val="24"/>
        </w:rPr>
        <w:t xml:space="preserve">        Аудитор не отримав доказів стосовно суттєвого викривлення фінансової звітності ПАТ   «Алмазінструмент»  внаслідок шахрайства.</w:t>
      </w:r>
    </w:p>
    <w:p w:rsidR="00D40C10" w:rsidRDefault="00D40C10" w:rsidP="00D40C10">
      <w:pPr>
        <w:pStyle w:val="a3"/>
        <w:tabs>
          <w:tab w:val="left" w:pos="1415"/>
        </w:tabs>
        <w:ind w:left="0"/>
        <w:jc w:val="both"/>
        <w:rPr>
          <w:sz w:val="24"/>
          <w:szCs w:val="24"/>
          <w:u w:val="single"/>
        </w:rPr>
      </w:pPr>
    </w:p>
    <w:p w:rsidR="00D40C10" w:rsidRPr="008D367E" w:rsidRDefault="00D40C10" w:rsidP="00D40C10">
      <w:pPr>
        <w:pStyle w:val="a3"/>
        <w:tabs>
          <w:tab w:val="left" w:pos="1415"/>
        </w:tabs>
        <w:ind w:left="0"/>
        <w:jc w:val="both"/>
        <w:rPr>
          <w:sz w:val="24"/>
          <w:szCs w:val="24"/>
          <w:u w:val="single"/>
        </w:rPr>
      </w:pPr>
    </w:p>
    <w:p w:rsidR="00D40C10" w:rsidRPr="00EB5C73" w:rsidRDefault="00D40C10" w:rsidP="00D40C10">
      <w:pPr>
        <w:jc w:val="both"/>
        <w:rPr>
          <w:bCs/>
          <w:sz w:val="20"/>
          <w:szCs w:val="20"/>
          <w:lang w:val="uk-UA" w:eastAsia="uk-UA"/>
        </w:rPr>
      </w:pPr>
    </w:p>
    <w:p w:rsidR="00D40C10" w:rsidRPr="00594BB5" w:rsidRDefault="00D40C10" w:rsidP="00D40C10">
      <w:pPr>
        <w:tabs>
          <w:tab w:val="left" w:pos="709"/>
        </w:tabs>
        <w:jc w:val="both"/>
      </w:pPr>
      <w:r>
        <w:rPr>
          <w:sz w:val="20"/>
          <w:szCs w:val="20"/>
          <w:lang w:val="uk-UA"/>
        </w:rPr>
        <w:t xml:space="preserve">    </w:t>
      </w:r>
    </w:p>
    <w:p w:rsidR="00D40C10" w:rsidRPr="00594BB5" w:rsidRDefault="00D40C10" w:rsidP="00D40C10">
      <w:pPr>
        <w:jc w:val="both"/>
        <w:rPr>
          <w:b/>
          <w:bCs/>
        </w:rPr>
      </w:pPr>
    </w:p>
    <w:p w:rsidR="00D40C10" w:rsidRPr="00C97D3E" w:rsidRDefault="00D40C10" w:rsidP="00D40C10">
      <w:pPr>
        <w:rPr>
          <w:sz w:val="20"/>
          <w:lang w:val="uk-UA"/>
        </w:rPr>
      </w:pPr>
      <w:r>
        <w:rPr>
          <w:sz w:val="20"/>
          <w:lang w:val="uk-UA"/>
        </w:rPr>
        <w:t>Ключовим п</w:t>
      </w:r>
      <w:r w:rsidRPr="00C97D3E">
        <w:rPr>
          <w:sz w:val="20"/>
          <w:lang w:val="uk-UA"/>
        </w:rPr>
        <w:t>артнером завдання з аудиту,</w:t>
      </w:r>
    </w:p>
    <w:p w:rsidR="00D40C10" w:rsidRPr="00C97D3E" w:rsidRDefault="00D40C10" w:rsidP="00D40C10">
      <w:pPr>
        <w:rPr>
          <w:sz w:val="20"/>
          <w:lang w:val="uk-UA"/>
        </w:rPr>
      </w:pPr>
      <w:r w:rsidRPr="00C97D3E">
        <w:rPr>
          <w:sz w:val="20"/>
          <w:lang w:val="uk-UA"/>
        </w:rPr>
        <w:t>результатом якого є цей звіт незалежного аудитора,є</w:t>
      </w:r>
    </w:p>
    <w:p w:rsidR="00D40C10" w:rsidRPr="00C97D3E" w:rsidRDefault="00D40C10" w:rsidP="00D40C10">
      <w:pPr>
        <w:pStyle w:val="a3"/>
        <w:ind w:left="0"/>
        <w:jc w:val="both"/>
        <w:rPr>
          <w:sz w:val="20"/>
        </w:rPr>
      </w:pPr>
      <w:r w:rsidRPr="00C97D3E">
        <w:rPr>
          <w:sz w:val="20"/>
        </w:rPr>
        <w:t xml:space="preserve">Аудитор  ТОВ  АФ «Кронос»                                                                   </w:t>
      </w:r>
      <w:r>
        <w:rPr>
          <w:sz w:val="20"/>
        </w:rPr>
        <w:t xml:space="preserve">                        </w:t>
      </w:r>
      <w:r w:rsidRPr="00C97D3E">
        <w:rPr>
          <w:sz w:val="20"/>
        </w:rPr>
        <w:t xml:space="preserve">  Салдан Г.Р.                             </w:t>
      </w:r>
    </w:p>
    <w:p w:rsidR="00D40C10" w:rsidRPr="00C97D3E" w:rsidRDefault="00D40C10" w:rsidP="00D40C10">
      <w:pPr>
        <w:rPr>
          <w:sz w:val="20"/>
          <w:szCs w:val="20"/>
          <w:lang w:val="uk-UA"/>
        </w:rPr>
      </w:pPr>
      <w:r w:rsidRPr="00C97D3E">
        <w:rPr>
          <w:sz w:val="20"/>
          <w:szCs w:val="20"/>
        </w:rPr>
        <w:t xml:space="preserve">Сертифікат аудитора  №  </w:t>
      </w:r>
      <w:r w:rsidRPr="00C97D3E">
        <w:rPr>
          <w:sz w:val="20"/>
          <w:szCs w:val="20"/>
          <w:lang w:val="uk-UA"/>
        </w:rPr>
        <w:t>004618</w:t>
      </w:r>
    </w:p>
    <w:p w:rsidR="00D40C10" w:rsidRPr="00C97D3E" w:rsidRDefault="00D40C10" w:rsidP="00D40C10">
      <w:pPr>
        <w:rPr>
          <w:sz w:val="20"/>
          <w:szCs w:val="20"/>
        </w:rPr>
      </w:pPr>
      <w:r w:rsidRPr="00C97D3E">
        <w:rPr>
          <w:sz w:val="20"/>
          <w:szCs w:val="20"/>
        </w:rPr>
        <w:t>Від</w:t>
      </w:r>
      <w:r w:rsidRPr="00C97D3E">
        <w:rPr>
          <w:sz w:val="20"/>
          <w:szCs w:val="20"/>
          <w:lang w:val="uk-UA"/>
        </w:rPr>
        <w:t xml:space="preserve"> 30.03.2001</w:t>
      </w:r>
      <w:r w:rsidRPr="00C97D3E">
        <w:rPr>
          <w:sz w:val="20"/>
          <w:szCs w:val="20"/>
        </w:rPr>
        <w:t>р</w:t>
      </w:r>
      <w:r w:rsidRPr="00C97D3E">
        <w:rPr>
          <w:sz w:val="20"/>
          <w:szCs w:val="20"/>
          <w:lang w:val="uk-UA"/>
        </w:rPr>
        <w:t>.</w:t>
      </w:r>
      <w:r w:rsidRPr="00C97D3E">
        <w:rPr>
          <w:sz w:val="20"/>
          <w:szCs w:val="20"/>
        </w:rPr>
        <w:t>, чинний до</w:t>
      </w:r>
      <w:r w:rsidRPr="00C97D3E">
        <w:rPr>
          <w:sz w:val="20"/>
          <w:szCs w:val="20"/>
          <w:lang w:val="uk-UA"/>
        </w:rPr>
        <w:t xml:space="preserve"> 30.03.2020</w:t>
      </w:r>
      <w:r w:rsidRPr="00C97D3E">
        <w:rPr>
          <w:sz w:val="20"/>
          <w:szCs w:val="20"/>
        </w:rPr>
        <w:t xml:space="preserve"> року.</w:t>
      </w:r>
    </w:p>
    <w:p w:rsidR="00D40C10" w:rsidRPr="00C97D3E" w:rsidRDefault="00D40C10" w:rsidP="00D40C10">
      <w:pPr>
        <w:rPr>
          <w:i/>
          <w:sz w:val="20"/>
        </w:rPr>
      </w:pPr>
    </w:p>
    <w:p w:rsidR="00D40C10" w:rsidRDefault="00D40C10" w:rsidP="00D40C10">
      <w:pPr>
        <w:rPr>
          <w:sz w:val="20"/>
          <w:lang w:val="uk-UA"/>
        </w:rPr>
      </w:pPr>
    </w:p>
    <w:p w:rsidR="00D40C10" w:rsidRPr="00E80135" w:rsidRDefault="00D40C10" w:rsidP="00D40C10">
      <w:pPr>
        <w:rPr>
          <w:sz w:val="20"/>
          <w:szCs w:val="20"/>
          <w:lang w:val="uk-UA"/>
        </w:rPr>
      </w:pPr>
      <w:r w:rsidRPr="00E80135">
        <w:rPr>
          <w:sz w:val="20"/>
          <w:szCs w:val="20"/>
          <w:lang w:val="uk-UA"/>
        </w:rPr>
        <w:t>Аудитор - Директор Аудиторської  фірми</w:t>
      </w:r>
      <w:r>
        <w:rPr>
          <w:sz w:val="20"/>
          <w:szCs w:val="20"/>
          <w:lang w:val="uk-UA"/>
        </w:rPr>
        <w:t xml:space="preserve">                                                                     О.О. Вуколова</w:t>
      </w:r>
    </w:p>
    <w:p w:rsidR="00D40C10" w:rsidRPr="00E80135" w:rsidRDefault="00D40C10" w:rsidP="00D40C10">
      <w:pPr>
        <w:rPr>
          <w:sz w:val="20"/>
          <w:szCs w:val="20"/>
          <w:lang w:val="uk-UA"/>
        </w:rPr>
      </w:pPr>
      <w:r w:rsidRPr="00E80135">
        <w:rPr>
          <w:sz w:val="20"/>
          <w:szCs w:val="20"/>
          <w:lang w:val="uk-UA"/>
        </w:rPr>
        <w:lastRenderedPageBreak/>
        <w:t xml:space="preserve"> МПП  «Кронос»</w:t>
      </w:r>
      <w:r w:rsidRPr="00E80135">
        <w:rPr>
          <w:sz w:val="20"/>
          <w:szCs w:val="20"/>
          <w:lang w:val="uk-UA"/>
        </w:rPr>
        <w:tab/>
      </w:r>
      <w:r w:rsidRPr="00E80135">
        <w:rPr>
          <w:sz w:val="20"/>
          <w:szCs w:val="20"/>
          <w:lang w:val="uk-UA"/>
        </w:rPr>
        <w:tab/>
      </w:r>
      <w:r w:rsidRPr="00E80135">
        <w:rPr>
          <w:sz w:val="20"/>
          <w:szCs w:val="20"/>
          <w:lang w:val="uk-UA"/>
        </w:rPr>
        <w:tab/>
      </w:r>
      <w:r w:rsidRPr="00E80135">
        <w:rPr>
          <w:sz w:val="20"/>
          <w:szCs w:val="20"/>
          <w:lang w:val="uk-UA"/>
        </w:rPr>
        <w:tab/>
      </w:r>
      <w:r w:rsidRPr="00E80135">
        <w:rPr>
          <w:sz w:val="20"/>
          <w:szCs w:val="20"/>
          <w:lang w:val="uk-UA"/>
        </w:rPr>
        <w:tab/>
      </w:r>
      <w:r w:rsidRPr="00E80135">
        <w:rPr>
          <w:sz w:val="20"/>
          <w:szCs w:val="20"/>
          <w:lang w:val="uk-UA"/>
        </w:rPr>
        <w:tab/>
        <w:t xml:space="preserve"> </w:t>
      </w:r>
    </w:p>
    <w:p w:rsidR="00D40C10" w:rsidRPr="00E80135" w:rsidRDefault="00D40C10" w:rsidP="00D40C10">
      <w:pPr>
        <w:rPr>
          <w:sz w:val="20"/>
          <w:szCs w:val="20"/>
          <w:lang w:val="uk-UA"/>
        </w:rPr>
      </w:pPr>
      <w:r w:rsidRPr="00E80135">
        <w:rPr>
          <w:sz w:val="20"/>
          <w:szCs w:val="20"/>
        </w:rPr>
        <w:t xml:space="preserve">Сертифікат аудитора  № 000642 </w:t>
      </w:r>
    </w:p>
    <w:p w:rsidR="00D40C10" w:rsidRPr="00E80135" w:rsidRDefault="00D40C10" w:rsidP="00D40C10">
      <w:pPr>
        <w:rPr>
          <w:sz w:val="20"/>
          <w:szCs w:val="20"/>
          <w:lang w:val="uk-UA"/>
        </w:rPr>
      </w:pPr>
      <w:r w:rsidRPr="00E80135">
        <w:rPr>
          <w:sz w:val="20"/>
          <w:szCs w:val="20"/>
        </w:rPr>
        <w:t>від 25.01.1996</w:t>
      </w:r>
      <w:r w:rsidRPr="00E80135">
        <w:rPr>
          <w:sz w:val="20"/>
          <w:szCs w:val="20"/>
          <w:lang w:val="uk-UA"/>
        </w:rPr>
        <w:t xml:space="preserve"> </w:t>
      </w:r>
      <w:r w:rsidRPr="00E80135">
        <w:rPr>
          <w:sz w:val="20"/>
          <w:szCs w:val="20"/>
        </w:rPr>
        <w:t xml:space="preserve">р, чинний до </w:t>
      </w:r>
      <w:r w:rsidRPr="00E80135">
        <w:rPr>
          <w:bCs/>
          <w:sz w:val="20"/>
          <w:szCs w:val="20"/>
          <w:lang w:val="uk-UA"/>
        </w:rPr>
        <w:t>до 25.01.2020 року</w:t>
      </w:r>
      <w:r w:rsidRPr="00E80135">
        <w:rPr>
          <w:sz w:val="20"/>
          <w:szCs w:val="20"/>
          <w:lang w:val="uk-UA"/>
        </w:rPr>
        <w:t>.</w:t>
      </w:r>
    </w:p>
    <w:p w:rsidR="00D40C10" w:rsidRDefault="00D40C10" w:rsidP="00D40C10">
      <w:pPr>
        <w:pStyle w:val="a3"/>
        <w:ind w:left="0"/>
        <w:jc w:val="both"/>
        <w:rPr>
          <w:b/>
          <w:sz w:val="20"/>
          <w:lang w:val="ru-RU"/>
        </w:rPr>
      </w:pPr>
    </w:p>
    <w:p w:rsidR="00D40C10" w:rsidRDefault="00D40C10" w:rsidP="00D40C10">
      <w:pPr>
        <w:pStyle w:val="a3"/>
        <w:ind w:left="0"/>
        <w:jc w:val="both"/>
        <w:rPr>
          <w:b/>
          <w:sz w:val="20"/>
          <w:lang w:val="ru-RU"/>
        </w:rPr>
      </w:pPr>
    </w:p>
    <w:p w:rsidR="00D40C10" w:rsidRPr="009F629D" w:rsidRDefault="00D40C10" w:rsidP="00D40C10">
      <w:pPr>
        <w:pStyle w:val="a3"/>
        <w:ind w:left="0"/>
        <w:jc w:val="both"/>
        <w:rPr>
          <w:b/>
          <w:sz w:val="20"/>
        </w:rPr>
      </w:pPr>
      <w:r w:rsidRPr="009F629D">
        <w:rPr>
          <w:b/>
          <w:sz w:val="20"/>
        </w:rPr>
        <w:t xml:space="preserve"> Дата  аудиторського висновку</w:t>
      </w:r>
      <w:r w:rsidRPr="00A80E46">
        <w:rPr>
          <w:b/>
          <w:sz w:val="20"/>
        </w:rPr>
        <w:t xml:space="preserve">: </w:t>
      </w:r>
      <w:r>
        <w:rPr>
          <w:b/>
          <w:sz w:val="20"/>
        </w:rPr>
        <w:t>12</w:t>
      </w:r>
      <w:r w:rsidRPr="00594BB5">
        <w:rPr>
          <w:bCs/>
          <w:sz w:val="20"/>
        </w:rPr>
        <w:t>.</w:t>
      </w:r>
      <w:r w:rsidRPr="00594BB5">
        <w:rPr>
          <w:bCs/>
          <w:sz w:val="20"/>
          <w:lang w:val="ru-RU"/>
        </w:rPr>
        <w:t>03</w:t>
      </w:r>
      <w:r w:rsidRPr="00594BB5">
        <w:rPr>
          <w:bCs/>
          <w:sz w:val="20"/>
        </w:rPr>
        <w:t>.201</w:t>
      </w:r>
      <w:r>
        <w:rPr>
          <w:bCs/>
          <w:sz w:val="20"/>
        </w:rPr>
        <w:t>9</w:t>
      </w:r>
      <w:r w:rsidRPr="00594BB5">
        <w:rPr>
          <w:bCs/>
          <w:sz w:val="20"/>
        </w:rPr>
        <w:t xml:space="preserve"> р.</w:t>
      </w:r>
    </w:p>
    <w:p w:rsidR="00D40C10" w:rsidRDefault="00D40C10" w:rsidP="00D40C10">
      <w:pPr>
        <w:pStyle w:val="a3"/>
        <w:ind w:left="0"/>
        <w:jc w:val="both"/>
        <w:rPr>
          <w:b/>
          <w:sz w:val="20"/>
        </w:rPr>
      </w:pPr>
    </w:p>
    <w:p w:rsidR="00D40C10" w:rsidRDefault="00D40C10" w:rsidP="00D40C10">
      <w:pPr>
        <w:pStyle w:val="a3"/>
        <w:ind w:left="0"/>
        <w:jc w:val="both"/>
        <w:rPr>
          <w:b/>
          <w:sz w:val="20"/>
        </w:rPr>
      </w:pPr>
      <w:r>
        <w:rPr>
          <w:b/>
          <w:sz w:val="20"/>
        </w:rPr>
        <w:t>Адреса аудиторської фірми:</w:t>
      </w:r>
    </w:p>
    <w:p w:rsidR="00D40C10" w:rsidRPr="00C77008" w:rsidRDefault="00D40C10" w:rsidP="00D40C10">
      <w:pPr>
        <w:pStyle w:val="a3"/>
        <w:ind w:left="0"/>
        <w:jc w:val="both"/>
        <w:rPr>
          <w:b/>
          <w:sz w:val="20"/>
          <w:lang w:val="ru-RU"/>
        </w:rPr>
      </w:pPr>
    </w:p>
    <w:p w:rsidR="00D40C10" w:rsidRPr="009F629D" w:rsidRDefault="00D40C10" w:rsidP="00D40C10">
      <w:pPr>
        <w:jc w:val="both"/>
        <w:rPr>
          <w:bCs/>
          <w:sz w:val="20"/>
          <w:szCs w:val="20"/>
        </w:rPr>
      </w:pPr>
      <w:r w:rsidRPr="009F629D">
        <w:rPr>
          <w:bCs/>
          <w:sz w:val="20"/>
          <w:szCs w:val="20"/>
        </w:rPr>
        <w:t xml:space="preserve">Місце знаходження: </w:t>
      </w:r>
      <w:smartTag w:uri="urn:schemas-microsoft-com:office:smarttags" w:element="metricconverter">
        <w:smartTagPr>
          <w:attr w:name="ProductID" w:val="01014, м"/>
        </w:smartTagPr>
        <w:r w:rsidRPr="009F629D">
          <w:rPr>
            <w:bCs/>
            <w:sz w:val="20"/>
            <w:szCs w:val="20"/>
          </w:rPr>
          <w:t>01014, м</w:t>
        </w:r>
      </w:smartTag>
      <w:r w:rsidRPr="009F629D">
        <w:rPr>
          <w:bCs/>
          <w:sz w:val="20"/>
          <w:szCs w:val="20"/>
        </w:rPr>
        <w:t>. Київ, Печерський р-н, вул. Струтинського, 6.</w:t>
      </w:r>
    </w:p>
    <w:p w:rsidR="00D40C10" w:rsidRPr="009F629D" w:rsidRDefault="00D40C10" w:rsidP="00D40C10">
      <w:pPr>
        <w:jc w:val="both"/>
        <w:rPr>
          <w:bCs/>
          <w:sz w:val="20"/>
          <w:szCs w:val="20"/>
        </w:rPr>
      </w:pPr>
      <w:r w:rsidRPr="009F629D">
        <w:rPr>
          <w:bCs/>
          <w:sz w:val="20"/>
          <w:szCs w:val="20"/>
        </w:rPr>
        <w:t xml:space="preserve">Поштова адреса: </w:t>
      </w:r>
      <w:smartTag w:uri="urn:schemas-microsoft-com:office:smarttags" w:element="metricconverter">
        <w:smartTagPr>
          <w:attr w:name="ProductID" w:val="03022, м"/>
        </w:smartTagPr>
        <w:r w:rsidRPr="009F629D">
          <w:rPr>
            <w:bCs/>
            <w:sz w:val="20"/>
            <w:szCs w:val="20"/>
          </w:rPr>
          <w:t>03022, м</w:t>
        </w:r>
      </w:smartTag>
      <w:r w:rsidRPr="009F629D">
        <w:rPr>
          <w:bCs/>
          <w:sz w:val="20"/>
          <w:szCs w:val="20"/>
        </w:rPr>
        <w:t>. Київ, вул. Васильківська, 30 оф. 404.</w:t>
      </w:r>
    </w:p>
    <w:p w:rsidR="00D40C10" w:rsidRPr="009F629D" w:rsidRDefault="00D40C10" w:rsidP="00D40C10">
      <w:pPr>
        <w:rPr>
          <w:bCs/>
          <w:sz w:val="20"/>
          <w:szCs w:val="20"/>
        </w:rPr>
      </w:pPr>
      <w:r w:rsidRPr="009F629D">
        <w:rPr>
          <w:bCs/>
          <w:sz w:val="20"/>
          <w:szCs w:val="20"/>
        </w:rPr>
        <w:t>Телефон/факс: 531-97-44 (45, 46)</w:t>
      </w:r>
    </w:p>
    <w:p w:rsidR="00D40C10" w:rsidRDefault="00D40C10" w:rsidP="00D40C10">
      <w:pPr>
        <w:rPr>
          <w:b/>
          <w:sz w:val="20"/>
          <w:szCs w:val="20"/>
          <w:lang w:val="uk-UA"/>
        </w:rPr>
      </w:pPr>
    </w:p>
    <w:p w:rsidR="00D40C10" w:rsidRDefault="00D40C10" w:rsidP="00D40C10">
      <w:pPr>
        <w:pStyle w:val="a3"/>
        <w:ind w:left="0"/>
        <w:jc w:val="both"/>
        <w:rPr>
          <w:b/>
          <w:sz w:val="20"/>
        </w:rPr>
      </w:pPr>
    </w:p>
    <w:p w:rsidR="00D40C10" w:rsidRDefault="00D40C10" w:rsidP="00D40C10">
      <w:pPr>
        <w:pStyle w:val="a3"/>
        <w:ind w:left="0"/>
        <w:jc w:val="both"/>
        <w:rPr>
          <w:sz w:val="20"/>
          <w:highlight w:val="yellow"/>
        </w:rPr>
      </w:pPr>
    </w:p>
    <w:p w:rsidR="00D40C10" w:rsidRDefault="00D40C10"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9029EF">
      <w:pPr>
        <w:jc w:val="center"/>
        <w:rPr>
          <w:b/>
          <w:bCs/>
          <w:sz w:val="32"/>
          <w:szCs w:val="32"/>
          <w:lang w:val="uk-UA" w:eastAsia="zh-CN"/>
        </w:rPr>
      </w:pPr>
    </w:p>
    <w:p w:rsidR="009029EF" w:rsidRDefault="009029EF" w:rsidP="009029EF">
      <w:pPr>
        <w:jc w:val="center"/>
        <w:rPr>
          <w:b/>
          <w:bCs/>
          <w:sz w:val="32"/>
          <w:szCs w:val="32"/>
          <w:lang w:val="uk-UA"/>
        </w:rPr>
      </w:pPr>
    </w:p>
    <w:p w:rsidR="009029EF" w:rsidRDefault="009029EF" w:rsidP="009029EF">
      <w:pPr>
        <w:jc w:val="center"/>
        <w:rPr>
          <w:b/>
          <w:bCs/>
          <w:sz w:val="32"/>
          <w:szCs w:val="32"/>
          <w:lang w:val="uk-UA"/>
        </w:rPr>
      </w:pPr>
    </w:p>
    <w:p w:rsidR="009029EF" w:rsidRDefault="009029EF" w:rsidP="009029EF">
      <w:pPr>
        <w:jc w:val="center"/>
        <w:rPr>
          <w:b/>
          <w:bCs/>
          <w:sz w:val="32"/>
          <w:szCs w:val="32"/>
          <w:lang w:val="uk-UA"/>
        </w:rPr>
      </w:pPr>
    </w:p>
    <w:p w:rsidR="009029EF" w:rsidRDefault="009029EF" w:rsidP="009029EF">
      <w:pPr>
        <w:jc w:val="center"/>
        <w:rPr>
          <w:b/>
          <w:bCs/>
          <w:sz w:val="32"/>
          <w:szCs w:val="32"/>
          <w:lang w:val="uk-UA"/>
        </w:rPr>
      </w:pPr>
    </w:p>
    <w:p w:rsidR="009029EF" w:rsidRDefault="009029EF" w:rsidP="009029EF">
      <w:pPr>
        <w:jc w:val="center"/>
        <w:rPr>
          <w:b/>
          <w:bCs/>
          <w:sz w:val="32"/>
          <w:szCs w:val="32"/>
          <w:lang w:val="uk-UA"/>
        </w:rPr>
      </w:pPr>
    </w:p>
    <w:p w:rsidR="009029EF" w:rsidRDefault="009029EF" w:rsidP="009029EF">
      <w:pPr>
        <w:jc w:val="center"/>
        <w:rPr>
          <w:b/>
          <w:bCs/>
          <w:sz w:val="32"/>
          <w:szCs w:val="32"/>
          <w:lang w:val="uk-UA"/>
        </w:rPr>
      </w:pPr>
    </w:p>
    <w:p w:rsidR="009029EF" w:rsidRDefault="009029EF" w:rsidP="009029EF">
      <w:pPr>
        <w:jc w:val="center"/>
        <w:rPr>
          <w:rFonts w:ascii="Calibri" w:hAnsi="Calibri" w:cs="Calibri"/>
          <w:sz w:val="22"/>
          <w:szCs w:val="22"/>
        </w:rPr>
      </w:pPr>
      <w:r>
        <w:rPr>
          <w:b/>
          <w:bCs/>
          <w:sz w:val="28"/>
          <w:szCs w:val="28"/>
        </w:rPr>
        <w:t xml:space="preserve">ПУБЛІЧНЕ АКЦІОНЕРНЕ ТОВАРИСТВО </w:t>
      </w:r>
    </w:p>
    <w:p w:rsidR="009029EF" w:rsidRDefault="009029EF" w:rsidP="009029EF">
      <w:pPr>
        <w:jc w:val="center"/>
      </w:pPr>
      <w:r>
        <w:rPr>
          <w:b/>
          <w:sz w:val="28"/>
          <w:szCs w:val="28"/>
          <w:lang w:val="uk-UA"/>
        </w:rPr>
        <w:t xml:space="preserve">«Львівський завод штучних алмазів і алмазного інструменту»  </w:t>
      </w:r>
    </w:p>
    <w:p w:rsidR="009029EF" w:rsidRDefault="009029EF" w:rsidP="009029EF">
      <w:pPr>
        <w:jc w:val="center"/>
        <w:rPr>
          <w:b/>
          <w:bCs/>
          <w:sz w:val="28"/>
          <w:szCs w:val="28"/>
          <w:lang w:val="uk-UA"/>
        </w:rPr>
      </w:pPr>
    </w:p>
    <w:p w:rsidR="009029EF" w:rsidRDefault="009029EF" w:rsidP="009029EF">
      <w:pPr>
        <w:jc w:val="center"/>
        <w:rPr>
          <w:rFonts w:ascii="Calibri" w:hAnsi="Calibri" w:cs="Calibri"/>
          <w:sz w:val="22"/>
          <w:szCs w:val="22"/>
        </w:rPr>
      </w:pPr>
      <w:r>
        <w:rPr>
          <w:b/>
          <w:sz w:val="32"/>
          <w:szCs w:val="32"/>
          <w:lang w:val="uk-UA"/>
        </w:rPr>
        <w:t>Пояснювальна записка (Примітки)</w:t>
      </w:r>
      <w:r>
        <w:rPr>
          <w:b/>
          <w:sz w:val="32"/>
          <w:szCs w:val="32"/>
        </w:rPr>
        <w:t xml:space="preserve"> </w:t>
      </w:r>
    </w:p>
    <w:p w:rsidR="009029EF" w:rsidRDefault="009029EF" w:rsidP="009029EF">
      <w:pPr>
        <w:jc w:val="center"/>
      </w:pPr>
      <w:r>
        <w:rPr>
          <w:b/>
          <w:sz w:val="32"/>
          <w:szCs w:val="32"/>
          <w:lang w:val="uk-UA"/>
        </w:rPr>
        <w:t>до фінансової звітності за 2018 рік.</w:t>
      </w:r>
    </w:p>
    <w:p w:rsidR="009029EF" w:rsidRDefault="009029EF" w:rsidP="009029EF">
      <w:pPr>
        <w:spacing w:before="10"/>
        <w:rPr>
          <w:b/>
          <w:i/>
          <w:color w:val="0070C0"/>
          <w:sz w:val="20"/>
          <w:szCs w:val="20"/>
          <w:lang w:val="uk-UA"/>
        </w:rPr>
      </w:pPr>
    </w:p>
    <w:p w:rsidR="009029EF" w:rsidRDefault="009029EF" w:rsidP="009029EF">
      <w:pPr>
        <w:spacing w:before="10"/>
        <w:jc w:val="center"/>
        <w:rPr>
          <w:i/>
          <w:sz w:val="20"/>
          <w:szCs w:val="20"/>
          <w:lang w:eastAsia="zh-CN"/>
        </w:rPr>
      </w:pPr>
    </w:p>
    <w:p w:rsidR="009029EF" w:rsidRDefault="009029EF" w:rsidP="009029EF">
      <w:pPr>
        <w:jc w:val="center"/>
        <w:rPr>
          <w:rFonts w:ascii="Calibri" w:hAnsi="Calibri" w:cs="Calibri"/>
          <w:sz w:val="22"/>
          <w:szCs w:val="22"/>
        </w:rPr>
      </w:pPr>
      <w:r>
        <w:rPr>
          <w:b/>
          <w:sz w:val="28"/>
          <w:szCs w:val="28"/>
          <w:lang w:val="uk-UA"/>
        </w:rPr>
        <w:t>Заява про відповідальність керівництва щодо підготовки та затвердження фінансової звітності за рік, що закінчується 31 грудня 2018 року</w:t>
      </w:r>
    </w:p>
    <w:p w:rsidR="009029EF" w:rsidRDefault="009029EF" w:rsidP="009029EF">
      <w:pPr>
        <w:autoSpaceDE w:val="0"/>
        <w:spacing w:before="240"/>
        <w:ind w:firstLine="708"/>
        <w:jc w:val="both"/>
      </w:pPr>
      <w:r>
        <w:rPr>
          <w:lang w:val="uk-UA"/>
        </w:rPr>
        <w:lastRenderedPageBreak/>
        <w:t>Керівництво несе відповідальність за підготовку фінансової звітності, яка достовірно подає фінансовий стан ПАТ «Львівський завод штучних алмазів і алмазного інструменту» (надалі – Товариство) станом на 31 грудня 2018 року, а також результати його діяльності, рух грошових коштів та зміни в капіталі за рік, що закінчується цією датою, у відповідності до Міжнародних стандартів фінансової звітності (надалі – «МСФЗ»).</w:t>
      </w:r>
    </w:p>
    <w:p w:rsidR="009029EF" w:rsidRDefault="009029EF" w:rsidP="009029EF">
      <w:pPr>
        <w:autoSpaceDE w:val="0"/>
        <w:spacing w:before="240"/>
        <w:jc w:val="both"/>
      </w:pPr>
      <w:r>
        <w:rPr>
          <w:lang w:val="uk-UA"/>
        </w:rPr>
        <w:t>При підготовці фінансової звітності керівництво несе відповідальність за:</w:t>
      </w:r>
    </w:p>
    <w:p w:rsidR="009029EF" w:rsidRDefault="009029EF" w:rsidP="009029EF">
      <w:pPr>
        <w:pStyle w:val="14"/>
        <w:numPr>
          <w:ilvl w:val="0"/>
          <w:numId w:val="6"/>
        </w:numPr>
        <w:autoSpaceDE w:val="0"/>
        <w:spacing w:before="240" w:after="0" w:line="240" w:lineRule="auto"/>
        <w:jc w:val="both"/>
      </w:pPr>
      <w:r>
        <w:rPr>
          <w:rFonts w:ascii="Times New Roman" w:hAnsi="Times New Roman" w:cs="Times New Roman"/>
          <w:sz w:val="24"/>
          <w:szCs w:val="24"/>
        </w:rPr>
        <w:t>вибір відповідних принципів бухгалтерського обліку та послідовне застосування цих принципів;</w:t>
      </w:r>
    </w:p>
    <w:p w:rsidR="009029EF" w:rsidRDefault="009029EF" w:rsidP="009029EF">
      <w:pPr>
        <w:pStyle w:val="14"/>
        <w:numPr>
          <w:ilvl w:val="0"/>
          <w:numId w:val="6"/>
        </w:numPr>
        <w:autoSpaceDE w:val="0"/>
        <w:spacing w:before="240" w:after="0" w:line="240" w:lineRule="auto"/>
        <w:jc w:val="both"/>
      </w:pPr>
      <w:r>
        <w:rPr>
          <w:rFonts w:ascii="Times New Roman" w:hAnsi="Times New Roman" w:cs="Times New Roman"/>
          <w:sz w:val="24"/>
          <w:szCs w:val="24"/>
        </w:rPr>
        <w:t>прийняття суджень та оцінок, які є обґрунтованими та зваженими;</w:t>
      </w:r>
    </w:p>
    <w:p w:rsidR="009029EF" w:rsidRDefault="009029EF" w:rsidP="009029EF">
      <w:pPr>
        <w:pStyle w:val="14"/>
        <w:numPr>
          <w:ilvl w:val="0"/>
          <w:numId w:val="6"/>
        </w:numPr>
        <w:autoSpaceDE w:val="0"/>
        <w:spacing w:before="240" w:after="0" w:line="240" w:lineRule="auto"/>
        <w:jc w:val="both"/>
      </w:pPr>
      <w:r>
        <w:rPr>
          <w:rFonts w:ascii="Times New Roman" w:hAnsi="Times New Roman" w:cs="Times New Roman"/>
          <w:sz w:val="24"/>
          <w:szCs w:val="24"/>
        </w:rPr>
        <w:t>інформування про те, чи виконувались вимоги МСФЗ, а також розкриття і пояснення будь-яких істотних відступів від них у звітності;</w:t>
      </w:r>
    </w:p>
    <w:p w:rsidR="009029EF" w:rsidRDefault="009029EF" w:rsidP="009029EF">
      <w:pPr>
        <w:pStyle w:val="14"/>
        <w:numPr>
          <w:ilvl w:val="0"/>
          <w:numId w:val="6"/>
        </w:numPr>
        <w:autoSpaceDE w:val="0"/>
        <w:spacing w:before="240" w:after="0" w:line="240" w:lineRule="auto"/>
        <w:jc w:val="both"/>
      </w:pPr>
      <w:r>
        <w:rPr>
          <w:rFonts w:ascii="Times New Roman" w:hAnsi="Times New Roman" w:cs="Times New Roman"/>
          <w:sz w:val="24"/>
          <w:szCs w:val="24"/>
        </w:rPr>
        <w:t>підготовку звітності Товариства як організації, яка здатна продовжувати діяльність на безперервній основі, якщо не існують у найближчому майбутньому передумови, які б свідчили про протилежне.</w:t>
      </w:r>
    </w:p>
    <w:p w:rsidR="009029EF" w:rsidRDefault="009029EF" w:rsidP="009029EF">
      <w:pPr>
        <w:autoSpaceDE w:val="0"/>
        <w:spacing w:before="240"/>
        <w:jc w:val="both"/>
      </w:pPr>
      <w:r>
        <w:rPr>
          <w:lang w:val="uk-UA"/>
        </w:rPr>
        <w:t>Керівництво також несе відповідальність за:</w:t>
      </w:r>
    </w:p>
    <w:p w:rsidR="009029EF" w:rsidRDefault="009029EF" w:rsidP="009029EF">
      <w:pPr>
        <w:pStyle w:val="14"/>
        <w:numPr>
          <w:ilvl w:val="0"/>
          <w:numId w:val="6"/>
        </w:numPr>
        <w:autoSpaceDE w:val="0"/>
        <w:spacing w:before="240" w:after="0" w:line="240" w:lineRule="auto"/>
        <w:jc w:val="both"/>
      </w:pPr>
      <w:r>
        <w:rPr>
          <w:rFonts w:ascii="Times New Roman" w:hAnsi="Times New Roman" w:cs="Times New Roman"/>
          <w:sz w:val="24"/>
          <w:szCs w:val="24"/>
        </w:rPr>
        <w:t>створення, впровадження та підтримання у Товариства ефективної та надійної системи внутрішнього контролю;</w:t>
      </w:r>
    </w:p>
    <w:p w:rsidR="009029EF" w:rsidRDefault="009029EF" w:rsidP="009029EF">
      <w:pPr>
        <w:pStyle w:val="14"/>
        <w:numPr>
          <w:ilvl w:val="0"/>
          <w:numId w:val="6"/>
        </w:numPr>
        <w:autoSpaceDE w:val="0"/>
        <w:spacing w:before="240" w:after="0" w:line="240" w:lineRule="auto"/>
        <w:jc w:val="both"/>
      </w:pPr>
      <w:r>
        <w:rPr>
          <w:rFonts w:ascii="Times New Roman" w:hAnsi="Times New Roman" w:cs="Times New Roman"/>
          <w:sz w:val="24"/>
          <w:szCs w:val="24"/>
        </w:rPr>
        <w:t>ведення достовірної облікової документації, яка б розкривала з обґрунтованою впевненістю у будь-який час фінансовий стан Товариства і котра б свідчила про те, що фінансова звітність відповідає вимогам МСФЗ;</w:t>
      </w:r>
    </w:p>
    <w:p w:rsidR="009029EF" w:rsidRDefault="009029EF" w:rsidP="009029EF">
      <w:pPr>
        <w:pStyle w:val="14"/>
        <w:numPr>
          <w:ilvl w:val="0"/>
          <w:numId w:val="6"/>
        </w:numPr>
        <w:autoSpaceDE w:val="0"/>
        <w:spacing w:before="240" w:after="0" w:line="240" w:lineRule="auto"/>
        <w:jc w:val="both"/>
      </w:pPr>
      <w:r>
        <w:rPr>
          <w:rFonts w:ascii="Times New Roman" w:hAnsi="Times New Roman" w:cs="Times New Roman"/>
          <w:sz w:val="24"/>
          <w:szCs w:val="24"/>
        </w:rPr>
        <w:t>ведення облікової документації у відповідності до законодавства та Положень (стандартів) бухгалтерського обліку України;</w:t>
      </w:r>
    </w:p>
    <w:p w:rsidR="009029EF" w:rsidRDefault="009029EF" w:rsidP="009029EF">
      <w:pPr>
        <w:pStyle w:val="14"/>
        <w:numPr>
          <w:ilvl w:val="0"/>
          <w:numId w:val="6"/>
        </w:numPr>
        <w:autoSpaceDE w:val="0"/>
        <w:spacing w:before="240" w:after="0" w:line="240" w:lineRule="auto"/>
        <w:jc w:val="both"/>
      </w:pPr>
      <w:r>
        <w:rPr>
          <w:rFonts w:ascii="Times New Roman" w:hAnsi="Times New Roman" w:cs="Times New Roman"/>
          <w:sz w:val="24"/>
          <w:szCs w:val="24"/>
        </w:rPr>
        <w:t>застосування необхідних заходів щодо збереження активів Товариства;</w:t>
      </w:r>
    </w:p>
    <w:p w:rsidR="009029EF" w:rsidRDefault="009029EF" w:rsidP="009029EF">
      <w:pPr>
        <w:pStyle w:val="14"/>
        <w:numPr>
          <w:ilvl w:val="0"/>
          <w:numId w:val="6"/>
        </w:numPr>
        <w:autoSpaceDE w:val="0"/>
        <w:spacing w:before="240" w:after="0" w:line="240" w:lineRule="auto"/>
        <w:jc w:val="both"/>
      </w:pPr>
      <w:r>
        <w:rPr>
          <w:rFonts w:ascii="Times New Roman" w:hAnsi="Times New Roman" w:cs="Times New Roman"/>
          <w:sz w:val="24"/>
          <w:szCs w:val="24"/>
        </w:rPr>
        <w:t>виявлення і запобігання випадкам шахрайства та інших порушень.</w:t>
      </w:r>
    </w:p>
    <w:p w:rsidR="009029EF" w:rsidRDefault="009029EF" w:rsidP="009029EF">
      <w:pPr>
        <w:pStyle w:val="14"/>
        <w:autoSpaceDE w:val="0"/>
        <w:spacing w:before="240" w:after="0" w:line="240" w:lineRule="auto"/>
        <w:jc w:val="both"/>
        <w:rPr>
          <w:rFonts w:ascii="Times New Roman" w:hAnsi="Times New Roman" w:cs="Times New Roman"/>
          <w:sz w:val="24"/>
          <w:szCs w:val="24"/>
        </w:rPr>
      </w:pPr>
    </w:p>
    <w:p w:rsidR="009029EF" w:rsidRDefault="009029EF" w:rsidP="009029EF">
      <w:pPr>
        <w:pStyle w:val="14"/>
        <w:autoSpaceDE w:val="0"/>
        <w:spacing w:before="240" w:after="0" w:line="240" w:lineRule="auto"/>
        <w:jc w:val="both"/>
        <w:rPr>
          <w:rFonts w:ascii="Times New Roman" w:hAnsi="Times New Roman" w:cs="Times New Roman"/>
          <w:sz w:val="24"/>
          <w:szCs w:val="24"/>
        </w:rPr>
      </w:pPr>
    </w:p>
    <w:p w:rsidR="009029EF" w:rsidRDefault="009029EF" w:rsidP="009029EF">
      <w:pPr>
        <w:autoSpaceDE w:val="0"/>
        <w:spacing w:before="240"/>
        <w:jc w:val="both"/>
        <w:rPr>
          <w:rFonts w:ascii="Calibri" w:hAnsi="Calibri" w:cs="Calibri"/>
          <w:sz w:val="22"/>
          <w:szCs w:val="22"/>
        </w:rPr>
      </w:pPr>
      <w:r>
        <w:t xml:space="preserve">                                  </w:t>
      </w:r>
      <w:r>
        <w:rPr>
          <w:lang w:val="uk-UA"/>
        </w:rPr>
        <w:t>Від імені керівництва:</w:t>
      </w:r>
    </w:p>
    <w:p w:rsidR="009029EF" w:rsidRDefault="009029EF" w:rsidP="009029EF">
      <w:pPr>
        <w:jc w:val="both"/>
        <w:rPr>
          <w:lang w:val="uk-UA"/>
        </w:rPr>
      </w:pPr>
    </w:p>
    <w:p w:rsidR="009029EF" w:rsidRDefault="009029EF" w:rsidP="009029EF">
      <w:pPr>
        <w:ind w:left="1416" w:firstLine="708"/>
        <w:jc w:val="both"/>
        <w:rPr>
          <w:rFonts w:ascii="Calibri" w:hAnsi="Calibri" w:cs="Calibri"/>
          <w:sz w:val="22"/>
          <w:szCs w:val="22"/>
        </w:rPr>
      </w:pPr>
      <w:r>
        <w:rPr>
          <w:lang w:val="uk-UA"/>
        </w:rPr>
        <w:t>Голова Правління                                                 Пушкарьов В.Л.</w:t>
      </w:r>
    </w:p>
    <w:p w:rsidR="009029EF" w:rsidRDefault="009029EF" w:rsidP="009029EF">
      <w:pPr>
        <w:ind w:firstLine="708"/>
        <w:jc w:val="both"/>
      </w:pPr>
      <w:r>
        <w:rPr>
          <w:lang w:val="uk-UA"/>
        </w:rPr>
        <w:t xml:space="preserve">                      </w:t>
      </w:r>
    </w:p>
    <w:p w:rsidR="009029EF" w:rsidRDefault="009029EF" w:rsidP="009029EF">
      <w:pPr>
        <w:ind w:firstLine="708"/>
        <w:jc w:val="both"/>
      </w:pPr>
      <w:r>
        <w:rPr>
          <w:lang w:val="uk-UA"/>
        </w:rPr>
        <w:t xml:space="preserve">                        Головний бухгалтер                                                Паученко  О.І.</w:t>
      </w:r>
    </w:p>
    <w:p w:rsidR="009029EF" w:rsidRDefault="009029EF" w:rsidP="009029EF">
      <w:pPr>
        <w:jc w:val="center"/>
        <w:rPr>
          <w:color w:val="0070C0"/>
          <w:highlight w:val="yellow"/>
          <w:lang w:val="uk-UA"/>
        </w:rPr>
      </w:pPr>
    </w:p>
    <w:p w:rsidR="009029EF" w:rsidRDefault="009029EF" w:rsidP="009029EF">
      <w:pPr>
        <w:jc w:val="center"/>
        <w:rPr>
          <w:color w:val="0070C0"/>
          <w:highlight w:val="yellow"/>
          <w:lang w:val="uk-UA"/>
        </w:rPr>
      </w:pPr>
    </w:p>
    <w:p w:rsidR="009029EF" w:rsidRDefault="009029EF" w:rsidP="009029EF">
      <w:pPr>
        <w:pStyle w:val="14"/>
        <w:numPr>
          <w:ilvl w:val="0"/>
          <w:numId w:val="8"/>
        </w:numPr>
        <w:tabs>
          <w:tab w:val="left" w:pos="284"/>
        </w:tabs>
        <w:autoSpaceDE w:val="0"/>
        <w:spacing w:before="240" w:after="240" w:line="240" w:lineRule="auto"/>
        <w:ind w:left="0" w:firstLine="0"/>
        <w:jc w:val="center"/>
      </w:pPr>
      <w:r>
        <w:rPr>
          <w:rFonts w:ascii="Times New Roman" w:hAnsi="Times New Roman" w:cs="Times New Roman"/>
          <w:b/>
          <w:bCs/>
          <w:sz w:val="28"/>
          <w:szCs w:val="28"/>
        </w:rPr>
        <w:t>Загальні відомості про Товариство</w:t>
      </w:r>
    </w:p>
    <w:p w:rsidR="009029EF" w:rsidRPr="009029EF" w:rsidRDefault="009029EF" w:rsidP="009029EF">
      <w:pPr>
        <w:ind w:firstLine="708"/>
        <w:jc w:val="both"/>
        <w:rPr>
          <w:lang w:val="uk-UA"/>
        </w:rPr>
      </w:pPr>
      <w:r>
        <w:rPr>
          <w:lang w:val="uk-UA"/>
        </w:rPr>
        <w:t>Публічне акціонерне товариство «Львівський завод штучних алмазів і алмазного інструменту» засноване відповідно до Господарського кодексу України, Закону України «Про акціонерні товариства» та інших нормативних актів України.</w:t>
      </w:r>
    </w:p>
    <w:p w:rsidR="009029EF" w:rsidRDefault="009029EF" w:rsidP="009029EF">
      <w:r>
        <w:t xml:space="preserve">Товариство зареєстроване в Єдиному державному реєстрі юридичних осіб  9 вересня 1993 року за основним державним номером 094966, </w:t>
      </w:r>
      <w:r>
        <w:rPr>
          <w:lang w:val="uk-UA"/>
        </w:rPr>
        <w:t xml:space="preserve"> </w:t>
      </w:r>
      <w:r>
        <w:t>зміни внесені 25.06.2007 року</w:t>
      </w:r>
      <w:r>
        <w:rPr>
          <w:highlight w:val="yellow"/>
        </w:rPr>
        <w:t>.</w:t>
      </w:r>
    </w:p>
    <w:p w:rsidR="009029EF" w:rsidRDefault="009029EF" w:rsidP="009029EF">
      <w:pPr>
        <w:pStyle w:val="afb"/>
      </w:pPr>
      <w:r>
        <w:lastRenderedPageBreak/>
        <w:t>Повне найменування Товариства: українською мовою - Публічне акціонерне товариство «Львівський завод штучних алмазів і алмазного інструменту»;</w:t>
      </w:r>
    </w:p>
    <w:p w:rsidR="009029EF" w:rsidRDefault="009029EF" w:rsidP="009029EF">
      <w:pPr>
        <w:pStyle w:val="afb"/>
      </w:pPr>
      <w:r>
        <w:t>Скорочене найменування Товариства: українською мовою – ПАТ «Алмазінструмент»;</w:t>
      </w:r>
    </w:p>
    <w:p w:rsidR="009029EF" w:rsidRDefault="009029EF" w:rsidP="009029EF">
      <w:r>
        <w:rPr>
          <w:b/>
        </w:rPr>
        <w:t>Організаційно – правова форма</w:t>
      </w:r>
      <w:r>
        <w:t xml:space="preserve"> – акціонерне товариство</w:t>
      </w:r>
    </w:p>
    <w:p w:rsidR="009029EF" w:rsidRDefault="009029EF" w:rsidP="009029EF">
      <w:r>
        <w:rPr>
          <w:b/>
        </w:rPr>
        <w:t>Держава реєстрації товариства</w:t>
      </w:r>
      <w:r>
        <w:t xml:space="preserve"> – Україна </w:t>
      </w:r>
    </w:p>
    <w:p w:rsidR="009029EF" w:rsidRDefault="009029EF" w:rsidP="009029EF">
      <w:r>
        <w:rPr>
          <w:b/>
        </w:rPr>
        <w:t>Місцезнаходження Товариства</w:t>
      </w:r>
      <w:r>
        <w:t>:</w:t>
      </w:r>
      <w:r>
        <w:rPr>
          <w:lang w:val="uk-UA"/>
        </w:rPr>
        <w:t xml:space="preserve">   </w:t>
      </w:r>
      <w:r>
        <w:t>79024 м.</w:t>
      </w:r>
      <w:r>
        <w:rPr>
          <w:lang w:val="uk-UA"/>
        </w:rPr>
        <w:t xml:space="preserve"> </w:t>
      </w:r>
      <w:r>
        <w:t>Львів, вул.</w:t>
      </w:r>
      <w:r>
        <w:rPr>
          <w:lang w:val="uk-UA"/>
        </w:rPr>
        <w:t xml:space="preserve"> </w:t>
      </w:r>
      <w:r>
        <w:t>Б.Хмельницького,б.116</w:t>
      </w:r>
    </w:p>
    <w:p w:rsidR="009029EF" w:rsidRDefault="009029EF" w:rsidP="009029EF">
      <w:pPr>
        <w:jc w:val="both"/>
      </w:pPr>
      <w:r>
        <w:rPr>
          <w:b/>
          <w:bCs/>
          <w:lang w:val="uk-UA"/>
        </w:rPr>
        <w:t>Код за Єдиним державним реєстром підприємств та організацій України:</w:t>
      </w:r>
      <w:r>
        <w:rPr>
          <w:lang w:val="uk-UA"/>
        </w:rPr>
        <w:t xml:space="preserve"> </w:t>
      </w:r>
      <w:r>
        <w:rPr>
          <w:b/>
        </w:rPr>
        <w:t>00222284</w:t>
      </w:r>
    </w:p>
    <w:p w:rsidR="009029EF" w:rsidRDefault="009029EF" w:rsidP="009029EF">
      <w:pPr>
        <w:jc w:val="both"/>
      </w:pPr>
      <w:r>
        <w:rPr>
          <w:b/>
          <w:lang w:val="uk-UA"/>
        </w:rPr>
        <w:t>Дата проведення державної реєстрації Товариства:</w:t>
      </w:r>
      <w:r>
        <w:rPr>
          <w:lang w:val="uk-UA"/>
        </w:rPr>
        <w:t xml:space="preserve"> </w:t>
      </w:r>
      <w:r>
        <w:rPr>
          <w:b/>
        </w:rPr>
        <w:t xml:space="preserve">6 </w:t>
      </w:r>
      <w:r>
        <w:rPr>
          <w:b/>
          <w:lang w:val="uk-UA"/>
        </w:rPr>
        <w:t>січня 1995 року</w:t>
      </w:r>
      <w:r>
        <w:rPr>
          <w:lang w:val="uk-UA"/>
        </w:rPr>
        <w:t xml:space="preserve"> </w:t>
      </w:r>
    </w:p>
    <w:p w:rsidR="009029EF" w:rsidRDefault="009029EF" w:rsidP="009029EF">
      <w:pPr>
        <w:jc w:val="both"/>
        <w:rPr>
          <w:b/>
          <w:color w:val="365F91"/>
          <w:lang w:val="uk-UA"/>
        </w:rPr>
      </w:pPr>
      <w:r>
        <w:rPr>
          <w:b/>
          <w:lang w:val="uk-UA"/>
        </w:rPr>
        <w:t xml:space="preserve">Офіційна сторінка в Інтернеті </w:t>
      </w:r>
      <w:r>
        <w:rPr>
          <w:lang w:val="uk-UA"/>
        </w:rPr>
        <w:t>на якій доступна інформація про Товариство</w:t>
      </w:r>
      <w:r>
        <w:rPr>
          <w:b/>
          <w:lang w:val="uk-UA"/>
        </w:rPr>
        <w:t>:</w:t>
      </w:r>
      <w:r>
        <w:rPr>
          <w:lang w:val="uk-UA"/>
        </w:rPr>
        <w:t xml:space="preserve"> </w:t>
      </w:r>
      <w:r>
        <w:rPr>
          <w:b/>
          <w:bCs/>
          <w:color w:val="000033"/>
          <w:lang w:val="en-US"/>
        </w:rPr>
        <w:t>www</w:t>
      </w:r>
      <w:r w:rsidRPr="009029EF">
        <w:rPr>
          <w:color w:val="000033"/>
        </w:rPr>
        <w:t>.</w:t>
      </w:r>
      <w:hyperlink r:id="rId7" w:history="1">
        <w:r>
          <w:rPr>
            <w:rStyle w:val="ac"/>
            <w:color w:val="000033"/>
            <w:lang w:val="uk-UA"/>
          </w:rPr>
          <w:t>almazinstrument.рat.ua</w:t>
        </w:r>
      </w:hyperlink>
    </w:p>
    <w:p w:rsidR="009029EF" w:rsidRDefault="009029EF" w:rsidP="009029EF">
      <w:r>
        <w:rPr>
          <w:b/>
          <w:color w:val="365F91"/>
          <w:lang w:val="uk-UA"/>
        </w:rPr>
        <w:t>1.1</w:t>
      </w:r>
      <w:r>
        <w:rPr>
          <w:b/>
          <w:color w:val="365F91"/>
        </w:rPr>
        <w:t>.</w:t>
      </w:r>
      <w:r>
        <w:rPr>
          <w:b/>
        </w:rPr>
        <w:t>Статутний капітал Товариства</w:t>
      </w:r>
    </w:p>
    <w:p w:rsidR="009029EF" w:rsidRDefault="009029EF" w:rsidP="009029EF">
      <w:r>
        <w:rPr>
          <w:color w:val="000000"/>
        </w:rPr>
        <w:t>Статутний капiтал Товариства на початок i на кiнець звiтного перiоду не змiнювався та становить 1000 тис. грн.</w:t>
      </w:r>
    </w:p>
    <w:p w:rsidR="009029EF" w:rsidRDefault="009029EF" w:rsidP="009029EF">
      <w:r>
        <w:rPr>
          <w:color w:val="000000"/>
          <w:sz w:val="28"/>
          <w:szCs w:val="28"/>
        </w:rPr>
        <w:t xml:space="preserve">   </w:t>
      </w:r>
      <w:r>
        <w:rPr>
          <w:color w:val="000000"/>
        </w:rPr>
        <w:t xml:space="preserve"> Нерозподілений прибуток на  01.01.201</w:t>
      </w:r>
      <w:r>
        <w:rPr>
          <w:color w:val="000000"/>
          <w:lang w:val="uk-UA"/>
        </w:rPr>
        <w:t>8</w:t>
      </w:r>
      <w:r>
        <w:rPr>
          <w:color w:val="000000"/>
        </w:rPr>
        <w:t>р. становить 5</w:t>
      </w:r>
      <w:r>
        <w:rPr>
          <w:color w:val="000000"/>
          <w:lang w:val="uk-UA"/>
        </w:rPr>
        <w:t>761</w:t>
      </w:r>
      <w:r>
        <w:rPr>
          <w:color w:val="000000"/>
        </w:rPr>
        <w:t xml:space="preserve"> тис.грн.; на 31.12.201</w:t>
      </w:r>
      <w:r>
        <w:rPr>
          <w:color w:val="000000"/>
          <w:lang w:val="uk-UA"/>
        </w:rPr>
        <w:t>8</w:t>
      </w:r>
      <w:r>
        <w:rPr>
          <w:color w:val="000000"/>
        </w:rPr>
        <w:t xml:space="preserve">р. дорiвнює  </w:t>
      </w:r>
      <w:r>
        <w:rPr>
          <w:color w:val="000000"/>
          <w:lang w:val="uk-UA"/>
        </w:rPr>
        <w:t>4699</w:t>
      </w:r>
      <w:r>
        <w:rPr>
          <w:color w:val="000000"/>
        </w:rPr>
        <w:t xml:space="preserve"> тис. грн. </w:t>
      </w:r>
    </w:p>
    <w:p w:rsidR="009029EF" w:rsidRDefault="009029EF" w:rsidP="009029EF">
      <w:r>
        <w:t xml:space="preserve"> Статутний капітал поділений на  20002000 штук простих іменних акцій.</w:t>
      </w:r>
    </w:p>
    <w:p w:rsidR="009029EF" w:rsidRDefault="009029EF" w:rsidP="009029EF">
      <w:r>
        <w:t>Станом на 31.12.201</w:t>
      </w:r>
      <w:r>
        <w:rPr>
          <w:lang w:val="uk-UA"/>
        </w:rPr>
        <w:t>8</w:t>
      </w:r>
      <w:r>
        <w:t xml:space="preserve"> року особами, що володіють більш ніж 10</w:t>
      </w:r>
      <w:r>
        <w:rPr>
          <w:lang w:val="uk-UA"/>
        </w:rPr>
        <w:t>%</w:t>
      </w:r>
      <w:r>
        <w:t xml:space="preserve"> акцій </w:t>
      </w:r>
      <w:r>
        <w:rPr>
          <w:b/>
        </w:rPr>
        <w:t>Емітента</w:t>
      </w:r>
      <w:r>
        <w:t xml:space="preserve"> є:</w:t>
      </w:r>
    </w:p>
    <w:p w:rsidR="009029EF" w:rsidRDefault="009029EF" w:rsidP="009029EF">
      <w:r>
        <w:rPr>
          <w:lang w:val="uk-UA"/>
        </w:rPr>
        <w:t xml:space="preserve"> юридична особа ПП “Львівінтерсервіс” , код ЄДРПОУ 33895041</w:t>
      </w:r>
      <w:r>
        <w:t xml:space="preserve">. </w:t>
      </w:r>
    </w:p>
    <w:p w:rsidR="009029EF" w:rsidRDefault="009029EF" w:rsidP="009029EF">
      <w:r>
        <w:rPr>
          <w:b/>
          <w:i/>
          <w:sz w:val="20"/>
          <w:szCs w:val="20"/>
        </w:rPr>
        <w:t>Відомості про реєстратора</w:t>
      </w:r>
    </w:p>
    <w:p w:rsidR="009029EF" w:rsidRDefault="009029EF" w:rsidP="009029EF">
      <w:r>
        <w:t xml:space="preserve">Реєстр власників цінних паперів ПАТ «Львівський завод штучних алмазів і алмазного інструменту»  веде ТОВ «ФІНАСТА» </w:t>
      </w:r>
      <w:r>
        <w:rPr>
          <w:lang w:val="uk-UA"/>
        </w:rPr>
        <w:t>(</w:t>
      </w:r>
      <w:r>
        <w:t>Код ЄДРПОУ 34762675,</w:t>
      </w:r>
      <w:r>
        <w:rPr>
          <w:lang w:val="uk-UA"/>
        </w:rPr>
        <w:t xml:space="preserve"> ліцензія </w:t>
      </w:r>
      <w:r>
        <w:t xml:space="preserve"> А</w:t>
      </w:r>
      <w:r>
        <w:rPr>
          <w:lang w:val="uk-UA"/>
        </w:rPr>
        <w:t>Є</w:t>
      </w:r>
      <w:r>
        <w:t xml:space="preserve"> № </w:t>
      </w:r>
      <w:r>
        <w:rPr>
          <w:lang w:val="uk-UA"/>
        </w:rPr>
        <w:t xml:space="preserve">263230 </w:t>
      </w:r>
      <w:r>
        <w:t xml:space="preserve"> від </w:t>
      </w:r>
      <w:r>
        <w:rPr>
          <w:lang w:val="uk-UA"/>
        </w:rPr>
        <w:t>28</w:t>
      </w:r>
      <w:r>
        <w:t>.0</w:t>
      </w:r>
      <w:r>
        <w:rPr>
          <w:lang w:val="uk-UA"/>
        </w:rPr>
        <w:t>8</w:t>
      </w:r>
      <w:r>
        <w:t>.</w:t>
      </w:r>
      <w:r>
        <w:rPr>
          <w:lang w:val="uk-UA"/>
        </w:rPr>
        <w:t>2013р.</w:t>
      </w:r>
      <w:r>
        <w:t>.).</w:t>
      </w:r>
    </w:p>
    <w:p w:rsidR="009029EF" w:rsidRDefault="009029EF" w:rsidP="009029EF"/>
    <w:p w:rsidR="009029EF" w:rsidRDefault="009029EF" w:rsidP="009029EF">
      <w:pPr>
        <w:rPr>
          <w:rFonts w:ascii="Calibri" w:hAnsi="Calibri" w:cs="Calibri"/>
        </w:rPr>
      </w:pPr>
      <w:r>
        <w:rPr>
          <w:b/>
          <w:lang w:val="uk-UA"/>
        </w:rPr>
        <w:t>1.2</w:t>
      </w:r>
      <w:r>
        <w:rPr>
          <w:b/>
        </w:rPr>
        <w:t xml:space="preserve">.Органи </w:t>
      </w:r>
      <w:r>
        <w:rPr>
          <w:b/>
          <w:highlight w:val="white"/>
        </w:rPr>
        <w:t>управління</w:t>
      </w:r>
      <w:r>
        <w:rPr>
          <w:b/>
        </w:rPr>
        <w:t>, контролю й аудиту Товариства та їх склад на кінець звітного року</w:t>
      </w:r>
      <w:r>
        <w:rPr>
          <w:b/>
          <w:lang w:val="uk-UA"/>
        </w:rPr>
        <w:t xml:space="preserve"> є:</w:t>
      </w:r>
    </w:p>
    <w:p w:rsidR="009029EF" w:rsidRDefault="009029EF" w:rsidP="009029EF">
      <w:r>
        <w:rPr>
          <w:b/>
        </w:rPr>
        <w:t xml:space="preserve">Органами управління Товариства </w:t>
      </w:r>
      <w:r>
        <w:t>є:</w:t>
      </w:r>
      <w:r>
        <w:rPr>
          <w:lang w:val="uk-UA"/>
        </w:rPr>
        <w:t xml:space="preserve">    </w:t>
      </w:r>
      <w:r>
        <w:rPr>
          <w:b/>
        </w:rPr>
        <w:t>Наглядова рада Товариства:</w:t>
      </w:r>
    </w:p>
    <w:p w:rsidR="009029EF" w:rsidRDefault="009029EF" w:rsidP="009029EF">
      <w:r>
        <w:rPr>
          <w:b/>
        </w:rPr>
        <w:t xml:space="preserve">Голова Наглядової ради – </w:t>
      </w:r>
      <w:r>
        <w:rPr>
          <w:b/>
          <w:lang w:val="uk-UA"/>
        </w:rPr>
        <w:t xml:space="preserve"> Цесарський А.М.</w:t>
      </w:r>
      <w:r>
        <w:rPr>
          <w:b/>
        </w:rPr>
        <w:t>.</w:t>
      </w:r>
    </w:p>
    <w:p w:rsidR="009029EF" w:rsidRDefault="009029EF" w:rsidP="009029EF">
      <w:pPr>
        <w:pStyle w:val="afb"/>
        <w:ind w:firstLine="0"/>
      </w:pPr>
      <w:r>
        <w:t>Правління Товариства: Голова правління – Пушкарьов В.Л.;</w:t>
      </w:r>
    </w:p>
    <w:p w:rsidR="009029EF" w:rsidRDefault="009029EF" w:rsidP="009029EF">
      <w:pPr>
        <w:pStyle w:val="afb"/>
        <w:ind w:firstLine="0"/>
      </w:pPr>
      <w:r>
        <w:t>Ревізійна комісія Товариства: Голова ревізійної комісії  - Задорожна В.О.</w:t>
      </w:r>
    </w:p>
    <w:p w:rsidR="009029EF" w:rsidRDefault="009029EF" w:rsidP="009029EF">
      <w:r>
        <w:rPr>
          <w:b/>
          <w:lang w:val="uk-UA"/>
        </w:rPr>
        <w:t>1.3</w:t>
      </w:r>
      <w:r>
        <w:rPr>
          <w:b/>
        </w:rPr>
        <w:t>.Мета та основні види діяльності Товариства</w:t>
      </w:r>
    </w:p>
    <w:p w:rsidR="009029EF" w:rsidRDefault="009029EF" w:rsidP="009029EF">
      <w:pPr>
        <w:jc w:val="both"/>
      </w:pPr>
      <w:r>
        <w:rPr>
          <w:lang w:val="uk-UA"/>
        </w:rPr>
        <w:t xml:space="preserve">Товариство створене з метою здійснення підприємницької діяльності для одержання прибутку в інтересах акціонерів Товариства, покращення добробуту акціонерів у вигляді зростання ринкової вартості акцій Товариства, а також отримання акціонерами дивідендів. </w:t>
      </w:r>
    </w:p>
    <w:p w:rsidR="009029EF" w:rsidRDefault="009029EF" w:rsidP="009029EF">
      <w:pPr>
        <w:jc w:val="both"/>
      </w:pPr>
      <w:r>
        <w:rPr>
          <w:lang w:val="uk-UA"/>
        </w:rPr>
        <w:t>В 2018 році ПАТ «Алмазінструмент»  не   впроваджувало системний підхід у стратегічному розвитку шляхом підготовки функціональних стратегій Товариства, з метою забезпечення виконання строкових стратегічних цілей і захисту довгого та середньострокових бізнес-планів.</w:t>
      </w:r>
    </w:p>
    <w:p w:rsidR="009029EF" w:rsidRDefault="009029EF" w:rsidP="009029EF">
      <w:pPr>
        <w:jc w:val="both"/>
      </w:pPr>
      <w:r>
        <w:t xml:space="preserve">Діяльність ПАТ «Алмазінструмент»  </w:t>
      </w:r>
      <w:r>
        <w:rPr>
          <w:lang w:val="uk-UA"/>
        </w:rPr>
        <w:t>у 2018 року в галузі основної  діяльності, а саме виробництво абразивних виробів, припинена. Причиною стало втрата основних постачальників та покупців продукції.</w:t>
      </w:r>
    </w:p>
    <w:p w:rsidR="009029EF" w:rsidRDefault="009029EF" w:rsidP="009029EF">
      <w:pPr>
        <w:pStyle w:val="2"/>
        <w:numPr>
          <w:ilvl w:val="1"/>
          <w:numId w:val="4"/>
        </w:numPr>
        <w:tabs>
          <w:tab w:val="clear" w:pos="720"/>
          <w:tab w:val="num" w:pos="0"/>
        </w:tabs>
        <w:suppressAutoHyphens/>
        <w:spacing w:before="200" w:line="276" w:lineRule="auto"/>
        <w:ind w:left="576" w:hanging="576"/>
      </w:pPr>
      <w:r>
        <w:rPr>
          <w:color w:val="auto"/>
          <w:sz w:val="22"/>
          <w:szCs w:val="22"/>
          <w:lang w:val="uk-UA"/>
        </w:rPr>
        <w:t>1.4</w:t>
      </w:r>
      <w:r>
        <w:rPr>
          <w:color w:val="auto"/>
          <w:sz w:val="22"/>
          <w:szCs w:val="22"/>
        </w:rPr>
        <w:t>.Ключові об'єкти робіт Товариства</w:t>
      </w:r>
    </w:p>
    <w:p w:rsidR="009029EF" w:rsidRDefault="009029EF" w:rsidP="009029EF">
      <w:pPr>
        <w:jc w:val="both"/>
      </w:pPr>
      <w:r>
        <w:t>Основними покупцями алмазних виробів Товариства у 201</w:t>
      </w:r>
      <w:r>
        <w:rPr>
          <w:lang w:val="uk-UA"/>
        </w:rPr>
        <w:t>8</w:t>
      </w:r>
      <w:r>
        <w:t xml:space="preserve"> році є підприємства України та Росії. В 201</w:t>
      </w:r>
      <w:r>
        <w:rPr>
          <w:lang w:val="uk-UA"/>
        </w:rPr>
        <w:t>8</w:t>
      </w:r>
      <w:r>
        <w:t xml:space="preserve"> році середньооблікова чисельність  штатних працівників Товариства </w:t>
      </w:r>
      <w:r>
        <w:rPr>
          <w:lang w:val="uk-UA"/>
        </w:rPr>
        <w:t xml:space="preserve"> скорочена з </w:t>
      </w:r>
      <w:r>
        <w:t xml:space="preserve"> </w:t>
      </w:r>
      <w:r>
        <w:rPr>
          <w:lang w:val="uk-UA"/>
        </w:rPr>
        <w:t>70</w:t>
      </w:r>
      <w:r>
        <w:t xml:space="preserve"> осіб</w:t>
      </w:r>
      <w:r>
        <w:rPr>
          <w:lang w:val="uk-UA"/>
        </w:rPr>
        <w:t xml:space="preserve"> (у 2017 році) до 14 осіб на кінець 2018 року</w:t>
      </w:r>
      <w:r>
        <w:t>.</w:t>
      </w:r>
      <w:r>
        <w:rPr>
          <w:lang w:val="uk-UA"/>
        </w:rPr>
        <w:t xml:space="preserve"> </w:t>
      </w:r>
      <w:r>
        <w:t xml:space="preserve"> Облікова кількість штатних працівників на кінець звітного періоду –</w:t>
      </w:r>
      <w:r>
        <w:rPr>
          <w:lang w:val="uk-UA"/>
        </w:rPr>
        <w:t>14</w:t>
      </w:r>
      <w:r>
        <w:t xml:space="preserve"> осіб.</w:t>
      </w:r>
    </w:p>
    <w:p w:rsidR="009029EF" w:rsidRDefault="009029EF" w:rsidP="009029EF">
      <w:r>
        <w:t>Відособлені підрозділи</w:t>
      </w:r>
    </w:p>
    <w:p w:rsidR="009029EF" w:rsidRDefault="009029EF" w:rsidP="009029EF">
      <w:r>
        <w:lastRenderedPageBreak/>
        <w:t>За станом на 31 грудня 201</w:t>
      </w:r>
      <w:r>
        <w:rPr>
          <w:lang w:val="uk-UA"/>
        </w:rPr>
        <w:t>8</w:t>
      </w:r>
      <w:r>
        <w:t xml:space="preserve"> року у ПАТ «Алмазінструмент» відсутні структурні підрозділи.</w:t>
      </w:r>
    </w:p>
    <w:p w:rsidR="009029EF" w:rsidRDefault="009029EF" w:rsidP="009029EF">
      <w:pPr>
        <w:pStyle w:val="2"/>
        <w:numPr>
          <w:ilvl w:val="1"/>
          <w:numId w:val="4"/>
        </w:numPr>
        <w:tabs>
          <w:tab w:val="clear" w:pos="720"/>
          <w:tab w:val="num" w:pos="0"/>
        </w:tabs>
        <w:suppressAutoHyphens/>
        <w:spacing w:before="200" w:line="276" w:lineRule="auto"/>
        <w:ind w:left="576" w:hanging="576"/>
      </w:pPr>
      <w:r>
        <w:rPr>
          <w:color w:val="auto"/>
          <w:sz w:val="22"/>
          <w:szCs w:val="22"/>
          <w:lang w:val="uk-UA"/>
        </w:rPr>
        <w:t>1.5</w:t>
      </w:r>
      <w:r>
        <w:rPr>
          <w:color w:val="auto"/>
          <w:sz w:val="22"/>
          <w:szCs w:val="22"/>
        </w:rPr>
        <w:t xml:space="preserve">.Види діяльності, </w:t>
      </w:r>
      <w:r>
        <w:rPr>
          <w:color w:val="auto"/>
          <w:sz w:val="22"/>
          <w:szCs w:val="22"/>
          <w:lang w:val="uk-UA"/>
        </w:rPr>
        <w:t xml:space="preserve"> </w:t>
      </w:r>
      <w:r>
        <w:rPr>
          <w:color w:val="auto"/>
          <w:sz w:val="22"/>
          <w:szCs w:val="22"/>
        </w:rPr>
        <w:t>ліцензії та свідоцтва</w:t>
      </w:r>
    </w:p>
    <w:p w:rsidR="009029EF" w:rsidRDefault="009029EF" w:rsidP="009029EF">
      <w:pPr>
        <w:pStyle w:val="afb"/>
        <w:ind w:firstLine="0"/>
      </w:pPr>
      <w:r>
        <w:t>Статутом Товариства визначені наступні види діяльності:</w:t>
      </w:r>
    </w:p>
    <w:p w:rsidR="009029EF" w:rsidRDefault="009029EF" w:rsidP="009029EF">
      <w:pPr>
        <w:pStyle w:val="af9"/>
        <w:numPr>
          <w:ilvl w:val="0"/>
          <w:numId w:val="10"/>
        </w:numPr>
        <w:spacing w:after="0" w:line="360" w:lineRule="auto"/>
        <w:ind w:firstLine="0"/>
        <w:contextualSpacing/>
        <w:jc w:val="both"/>
      </w:pPr>
      <w:r>
        <w:rPr>
          <w:rFonts w:ascii="Times New Roman" w:hAnsi="Times New Roman" w:cs="Times New Roman"/>
          <w:lang w:val="uk-UA"/>
        </w:rPr>
        <w:t>виробництво абразивних виробів (виробництво штучних алмазів, абразивних матеріалів та інструменту з них, твердих матеріалів, нестандартного обладнання для потреб народного господарства, оптова, дрібнооптова та роздрібна торгівля ними);</w:t>
      </w:r>
    </w:p>
    <w:p w:rsidR="009029EF" w:rsidRDefault="009029EF" w:rsidP="009029EF">
      <w:pPr>
        <w:pStyle w:val="af9"/>
        <w:numPr>
          <w:ilvl w:val="0"/>
          <w:numId w:val="10"/>
        </w:numPr>
        <w:spacing w:after="0" w:line="360" w:lineRule="auto"/>
        <w:ind w:firstLine="0"/>
        <w:contextualSpacing/>
        <w:jc w:val="both"/>
      </w:pPr>
      <w:r>
        <w:rPr>
          <w:rFonts w:ascii="Times New Roman" w:hAnsi="Times New Roman" w:cs="Times New Roman"/>
          <w:lang w:val="uk-UA"/>
        </w:rPr>
        <w:t>виготовлення та реалізація металорізальних,  вимірювальних та інших інструментів виробничого призначення, технологічної оснастки, будівельних та огороджувальних матеріалів, офісного та електрообладнання, засобів обчислювальної техніки, хімічних речовин, засобів вимірювання та контролю, іншої продукції виробничого призначення, виробництво та реалізація якої не заборонена чинним законодавством</w:t>
      </w:r>
      <w:r>
        <w:rPr>
          <w:lang w:val="uk-UA"/>
        </w:rPr>
        <w:t>.</w:t>
      </w:r>
    </w:p>
    <w:p w:rsidR="009029EF" w:rsidRDefault="009029EF" w:rsidP="009029EF">
      <w:pPr>
        <w:rPr>
          <w:highlight w:val="yellow"/>
          <w:lang w:val="uk-UA"/>
        </w:rPr>
      </w:pPr>
    </w:p>
    <w:p w:rsidR="009029EF" w:rsidRDefault="009029EF" w:rsidP="009029EF">
      <w:pPr>
        <w:pStyle w:val="2"/>
        <w:numPr>
          <w:ilvl w:val="1"/>
          <w:numId w:val="4"/>
        </w:numPr>
        <w:tabs>
          <w:tab w:val="clear" w:pos="720"/>
          <w:tab w:val="num" w:pos="0"/>
        </w:tabs>
        <w:suppressAutoHyphens/>
        <w:spacing w:before="200" w:line="276" w:lineRule="auto"/>
        <w:ind w:left="142" w:firstLine="0"/>
        <w:rPr>
          <w:lang w:val="x-none"/>
        </w:rPr>
      </w:pPr>
      <w:r>
        <w:rPr>
          <w:color w:val="auto"/>
          <w:sz w:val="22"/>
          <w:szCs w:val="22"/>
          <w:lang w:val="uk-UA"/>
        </w:rPr>
        <w:t>1.6</w:t>
      </w:r>
      <w:r>
        <w:rPr>
          <w:color w:val="auto"/>
          <w:sz w:val="22"/>
          <w:szCs w:val="22"/>
        </w:rPr>
        <w:t xml:space="preserve">.Перелік ліцензій, сертифікатів і дозволів </w:t>
      </w:r>
    </w:p>
    <w:p w:rsidR="009029EF" w:rsidRDefault="009029EF" w:rsidP="009029EF">
      <w:pPr>
        <w:rPr>
          <w:lang w:val="uk-UA"/>
        </w:rPr>
      </w:pPr>
    </w:p>
    <w:p w:rsidR="009029EF" w:rsidRPr="009029EF" w:rsidRDefault="009029EF" w:rsidP="009029EF">
      <w:pPr>
        <w:pStyle w:val="af2"/>
        <w:rPr>
          <w:lang w:val="uk-UA"/>
        </w:rPr>
      </w:pPr>
      <w:r>
        <w:rPr>
          <w:rFonts w:ascii="Times New Roman" w:hAnsi="Times New Roman" w:cs="Times New Roman"/>
          <w:lang w:val="uk-UA"/>
        </w:rPr>
        <w:t>Види діяльності які проводить ПАТ «Алмазінструмент» не підлягають ліцензуванню. Спеціальні дозволи відсутні</w:t>
      </w:r>
      <w:r>
        <w:rPr>
          <w:lang w:val="uk-UA"/>
        </w:rPr>
        <w:t>.</w:t>
      </w:r>
    </w:p>
    <w:p w:rsidR="009029EF" w:rsidRDefault="009029EF" w:rsidP="009029EF">
      <w:pPr>
        <w:pStyle w:val="af2"/>
        <w:rPr>
          <w:lang w:val="uk-UA"/>
        </w:rPr>
      </w:pPr>
    </w:p>
    <w:p w:rsidR="009029EF" w:rsidRPr="009029EF" w:rsidRDefault="009029EF" w:rsidP="009029EF">
      <w:pPr>
        <w:jc w:val="both"/>
        <w:rPr>
          <w:lang w:val="uk-UA"/>
        </w:rPr>
      </w:pPr>
      <w:r>
        <w:rPr>
          <w:b/>
          <w:lang w:val="uk-UA"/>
        </w:rPr>
        <w:t>1.7 Опис економічного середовища, в якому функціонує Товариство</w:t>
      </w:r>
    </w:p>
    <w:p w:rsidR="009029EF" w:rsidRPr="009029EF" w:rsidRDefault="009029EF" w:rsidP="009029EF">
      <w:pPr>
        <w:ind w:firstLine="708"/>
        <w:jc w:val="both"/>
        <w:rPr>
          <w:lang w:val="uk-UA"/>
        </w:rPr>
      </w:pPr>
      <w:r>
        <w:rPr>
          <w:lang w:val="uk-UA"/>
        </w:rPr>
        <w:t xml:space="preserve">У 2018 році Товариство здійснювало свою виробничу діяльність в умовах сучасного політичного та економічного стану держави, який характеризувався кризовими явищами, в тому числі в сфері виробництва. </w:t>
      </w:r>
    </w:p>
    <w:p w:rsidR="009029EF" w:rsidRPr="009029EF" w:rsidRDefault="009029EF" w:rsidP="009029EF">
      <w:pPr>
        <w:ind w:firstLine="708"/>
        <w:jc w:val="both"/>
        <w:rPr>
          <w:lang w:val="uk-UA"/>
        </w:rPr>
      </w:pPr>
      <w:r>
        <w:rPr>
          <w:lang w:val="uk-UA"/>
        </w:rPr>
        <w:t xml:space="preserve">У зв”язку із скороченням товарообігу внаслідок різкого зменшення попиту на продукцію Товариства та зниженням купівельної спроможності покупців, Правління прийняло рішення про припинення виробничої діяльності. (Протокол № 2 від 26.04.2018р. “Засідання правління ПАТ “Львівський завод штучних алмазів і алмазного інструменту”.)   </w:t>
      </w:r>
    </w:p>
    <w:p w:rsidR="009029EF" w:rsidRPr="009029EF" w:rsidRDefault="009029EF" w:rsidP="009029EF">
      <w:pPr>
        <w:ind w:firstLine="708"/>
        <w:jc w:val="both"/>
        <w:rPr>
          <w:lang w:val="uk-UA"/>
        </w:rPr>
      </w:pPr>
      <w:r>
        <w:rPr>
          <w:lang w:val="uk-UA"/>
        </w:rPr>
        <w:t>Подальший економічний розвиток Товариства значною мірою залежить вiд керівництва ПАТ «Алмазінструмент» яке повинно прийняти рішення про ефективне функціонування підприємства.</w:t>
      </w:r>
    </w:p>
    <w:p w:rsidR="009029EF" w:rsidRDefault="009029EF" w:rsidP="009029EF">
      <w:pPr>
        <w:ind w:firstLine="708"/>
        <w:jc w:val="both"/>
      </w:pPr>
      <w:r>
        <w:rPr>
          <w:lang w:val="uk-UA"/>
        </w:rPr>
        <w:t xml:space="preserve"> </w:t>
      </w:r>
      <w:r>
        <w:rPr>
          <w:b/>
          <w:bCs/>
          <w:lang w:val="uk-UA"/>
        </w:rPr>
        <w:t>Чисельність штатних працівників:</w:t>
      </w:r>
    </w:p>
    <w:p w:rsidR="009029EF" w:rsidRDefault="009029EF" w:rsidP="009029EF">
      <w:pPr>
        <w:pStyle w:val="14"/>
        <w:widowControl w:val="0"/>
        <w:spacing w:before="240" w:after="0" w:line="240" w:lineRule="auto"/>
        <w:ind w:left="0"/>
        <w:jc w:val="both"/>
      </w:pPr>
      <w:r>
        <w:rPr>
          <w:rFonts w:ascii="Times New Roman" w:hAnsi="Times New Roman" w:cs="Times New Roman"/>
          <w:sz w:val="24"/>
          <w:szCs w:val="24"/>
        </w:rPr>
        <w:t>на 31.12.2015 р. – 70 чол.</w:t>
      </w:r>
    </w:p>
    <w:p w:rsidR="009029EF" w:rsidRDefault="009029EF" w:rsidP="009029EF">
      <w:pPr>
        <w:pStyle w:val="14"/>
        <w:widowControl w:val="0"/>
        <w:spacing w:before="240" w:after="0" w:line="240" w:lineRule="auto"/>
        <w:ind w:left="0"/>
        <w:jc w:val="both"/>
      </w:pPr>
      <w:r>
        <w:rPr>
          <w:rFonts w:ascii="Times New Roman" w:hAnsi="Times New Roman" w:cs="Times New Roman"/>
          <w:sz w:val="24"/>
          <w:szCs w:val="24"/>
        </w:rPr>
        <w:t>на 31.12.2016р. – 68  чол.</w:t>
      </w:r>
    </w:p>
    <w:p w:rsidR="009029EF" w:rsidRDefault="009029EF" w:rsidP="009029EF">
      <w:pPr>
        <w:pStyle w:val="14"/>
        <w:widowControl w:val="0"/>
        <w:spacing w:before="240" w:after="0" w:line="240" w:lineRule="auto"/>
        <w:ind w:left="0"/>
        <w:jc w:val="both"/>
      </w:pPr>
      <w:r>
        <w:rPr>
          <w:rFonts w:ascii="Times New Roman" w:hAnsi="Times New Roman" w:cs="Times New Roman"/>
          <w:sz w:val="24"/>
          <w:szCs w:val="24"/>
        </w:rPr>
        <w:t>на 31.12.2017р. – 68 чол.</w:t>
      </w:r>
    </w:p>
    <w:p w:rsidR="009029EF" w:rsidRDefault="009029EF" w:rsidP="009029EF">
      <w:pPr>
        <w:pStyle w:val="14"/>
        <w:widowControl w:val="0"/>
        <w:spacing w:before="240" w:after="0" w:line="240" w:lineRule="auto"/>
        <w:ind w:left="0"/>
        <w:jc w:val="both"/>
      </w:pPr>
      <w:r>
        <w:rPr>
          <w:rFonts w:ascii="Times New Roman" w:hAnsi="Times New Roman" w:cs="Times New Roman"/>
          <w:sz w:val="24"/>
          <w:szCs w:val="24"/>
        </w:rPr>
        <w:t>На 31.12.2018р. – 32 чол.</w:t>
      </w:r>
    </w:p>
    <w:p w:rsidR="009029EF" w:rsidRDefault="009029EF" w:rsidP="009029EF">
      <w:pPr>
        <w:pStyle w:val="1"/>
        <w:keepLines/>
        <w:numPr>
          <w:ilvl w:val="0"/>
          <w:numId w:val="4"/>
        </w:numPr>
        <w:tabs>
          <w:tab w:val="clear" w:pos="720"/>
          <w:tab w:val="num" w:pos="0"/>
        </w:tabs>
        <w:suppressAutoHyphens/>
        <w:spacing w:before="480"/>
        <w:ind w:left="142" w:firstLine="0"/>
        <w:jc w:val="both"/>
      </w:pPr>
      <w:r>
        <w:t>Основи підготовки, затвердження та подання фінансової звітності</w:t>
      </w:r>
    </w:p>
    <w:p w:rsidR="009029EF" w:rsidRDefault="009029EF" w:rsidP="009029EF">
      <w:pPr>
        <w:pStyle w:val="1"/>
        <w:keepLines/>
        <w:numPr>
          <w:ilvl w:val="0"/>
          <w:numId w:val="4"/>
        </w:numPr>
        <w:tabs>
          <w:tab w:val="clear" w:pos="720"/>
          <w:tab w:val="num" w:pos="0"/>
        </w:tabs>
        <w:suppressAutoHyphens/>
        <w:spacing w:before="480"/>
        <w:ind w:left="432" w:hanging="432"/>
      </w:pPr>
      <w:r>
        <w:t xml:space="preserve">Концептуальна основа фінансової звітності </w:t>
      </w:r>
      <w:r>
        <w:rPr>
          <w:lang w:val="ru-RU"/>
        </w:rPr>
        <w:br/>
      </w:r>
    </w:p>
    <w:p w:rsidR="009029EF" w:rsidRDefault="009029EF" w:rsidP="009029EF">
      <w:pPr>
        <w:jc w:val="both"/>
      </w:pPr>
      <w:r>
        <w:rPr>
          <w:b/>
          <w:bCs/>
          <w:i/>
          <w:lang w:val="uk-UA"/>
        </w:rPr>
        <w:t xml:space="preserve">(а) </w:t>
      </w:r>
      <w:r>
        <w:rPr>
          <w:b/>
          <w:bCs/>
          <w:lang w:val="uk-UA"/>
        </w:rPr>
        <w:t>Заява про відповідність</w:t>
      </w:r>
      <w:r>
        <w:rPr>
          <w:lang w:val="uk-UA"/>
        </w:rPr>
        <w:t xml:space="preserve"> </w:t>
      </w:r>
      <w:r>
        <w:rPr>
          <w:b/>
          <w:lang w:val="uk-UA"/>
        </w:rPr>
        <w:t>Міжнародним стандартам фінансової звітності</w:t>
      </w:r>
    </w:p>
    <w:p w:rsidR="009029EF" w:rsidRDefault="009029EF" w:rsidP="009029EF">
      <w:pPr>
        <w:ind w:firstLine="708"/>
        <w:jc w:val="both"/>
      </w:pPr>
      <w:r>
        <w:rPr>
          <w:lang w:val="uk-UA"/>
        </w:rPr>
        <w:lastRenderedPageBreak/>
        <w:t xml:space="preserve">При складанні фінансової звітності Товариство дотримувалось тих самих суджень, оцінок та припущень у відношенні застосування принципів облікових політик, методів обчислення, безперервності діяльності що і при підготовці фінансової звітності Товариства станом на 01.01.2018 р. і за період, що закінчився 31 грудня 2018 року. </w:t>
      </w:r>
    </w:p>
    <w:p w:rsidR="009029EF" w:rsidRPr="009029EF" w:rsidRDefault="009029EF" w:rsidP="009029EF">
      <w:pPr>
        <w:ind w:firstLine="708"/>
        <w:jc w:val="both"/>
        <w:rPr>
          <w:lang w:val="uk-UA"/>
        </w:rPr>
      </w:pPr>
      <w:r>
        <w:rPr>
          <w:lang w:val="uk-UA"/>
        </w:rPr>
        <w:t>Фінансова звітність ПАТ «Алмазінструмент» за 2018 рік складена у відповідності до міжнародних стандартів фінансової звітності (МСФЗ), що діяли станом на 31.12.2018 року та оприлюднені на сайті Міністерства фінансів України  (</w:t>
      </w:r>
      <w:r>
        <w:rPr>
          <w:lang w:val="en-US"/>
        </w:rPr>
        <w:t>http</w:t>
      </w:r>
      <w:r>
        <w:rPr>
          <w:lang w:val="uk-UA"/>
        </w:rPr>
        <w:t>//</w:t>
      </w:r>
      <w:r>
        <w:rPr>
          <w:lang w:val="en-US"/>
        </w:rPr>
        <w:t>www</w:t>
      </w:r>
      <w:r>
        <w:rPr>
          <w:lang w:val="uk-UA"/>
        </w:rPr>
        <w:t>.</w:t>
      </w:r>
      <w:r>
        <w:rPr>
          <w:lang w:val="en-US"/>
        </w:rPr>
        <w:t>minfin</w:t>
      </w:r>
      <w:r>
        <w:rPr>
          <w:lang w:val="uk-UA"/>
        </w:rPr>
        <w:t>.</w:t>
      </w:r>
      <w:r>
        <w:rPr>
          <w:lang w:val="en-US"/>
        </w:rPr>
        <w:t>gov</w:t>
      </w:r>
      <w:r>
        <w:rPr>
          <w:lang w:val="uk-UA"/>
        </w:rPr>
        <w:t>.</w:t>
      </w:r>
      <w:r>
        <w:rPr>
          <w:lang w:val="en-US"/>
        </w:rPr>
        <w:t>ua</w:t>
      </w:r>
      <w:r>
        <w:rPr>
          <w:lang w:val="uk-UA"/>
        </w:rPr>
        <w:t>/</w:t>
      </w:r>
      <w:r>
        <w:rPr>
          <w:highlight w:val="white"/>
          <w:lang w:val="uk-UA"/>
        </w:rPr>
        <w:t>).</w:t>
      </w:r>
      <w:r>
        <w:rPr>
          <w:lang w:val="uk-UA"/>
        </w:rPr>
        <w:t xml:space="preserve"> Зазначені МСФЗ також включають всі діючі стандарти бухгалтерського обліку (МСБУ-</w:t>
      </w:r>
      <w:r>
        <w:rPr>
          <w:lang w:val="en-US"/>
        </w:rPr>
        <w:t>IAS</w:t>
      </w:r>
      <w:r>
        <w:rPr>
          <w:lang w:val="uk-UA"/>
        </w:rPr>
        <w:t xml:space="preserve">) а також інтерпретації, затверджені Комітетом по інтерпретаціям міжнародної фінансової звітності. </w:t>
      </w:r>
    </w:p>
    <w:p w:rsidR="009029EF" w:rsidRPr="009029EF" w:rsidRDefault="009029EF" w:rsidP="009029EF">
      <w:pPr>
        <w:autoSpaceDE w:val="0"/>
        <w:spacing w:before="240"/>
        <w:ind w:firstLine="708"/>
        <w:jc w:val="both"/>
        <w:rPr>
          <w:lang w:val="uk-UA"/>
        </w:rPr>
      </w:pPr>
      <w:r>
        <w:rPr>
          <w:lang w:val="uk-UA"/>
        </w:rPr>
        <w:t>Ця фінансова звітність підготовлена на базі історичної собівартості, за винятком оцінки за прийнятною вартістю основних засобів на дату першого застосування МСФЗ відповідно до МСФЗ 1 «Перше застосування міжнародних стандартів фінансової звітності».</w:t>
      </w:r>
    </w:p>
    <w:p w:rsidR="009029EF" w:rsidRPr="009029EF" w:rsidRDefault="009029EF" w:rsidP="009029EF">
      <w:pPr>
        <w:ind w:firstLine="708"/>
        <w:jc w:val="both"/>
        <w:rPr>
          <w:lang w:val="uk-UA"/>
        </w:rPr>
      </w:pPr>
      <w:r>
        <w:rPr>
          <w:lang w:val="uk-UA"/>
        </w:rPr>
        <w:t>При складанні фінансової звітності Товариство дотримувалось тих самих суджень, оцінок та припущень у відношенні застосування принципів облікових політик, методів обчислення, безперервності діяльності, що і при підготовці фінансової звітності Товариства станом на 01.01.2018 року і за період, що закінчився 31 грудня 2018 року.</w:t>
      </w:r>
    </w:p>
    <w:p w:rsidR="009029EF" w:rsidRPr="009029EF" w:rsidRDefault="009029EF" w:rsidP="009029EF">
      <w:pPr>
        <w:ind w:firstLine="708"/>
        <w:jc w:val="both"/>
        <w:rPr>
          <w:lang w:val="uk-UA"/>
        </w:rPr>
      </w:pPr>
      <w:r>
        <w:rPr>
          <w:lang w:val="uk-UA"/>
        </w:rPr>
        <w:t>Фінансова звітність за МСФЗ складена на основі бухгалтерських записів згідно з українським законодавством, шляхом трансформації з внесенням коригувань та проведенням перекласифікацій статей з метою достовірного подання інформації згідно з принципами МСФЗ</w:t>
      </w:r>
      <w:r>
        <w:rPr>
          <w:color w:val="0070C0"/>
          <w:lang w:val="uk-UA"/>
        </w:rPr>
        <w:t>.</w:t>
      </w:r>
    </w:p>
    <w:p w:rsidR="009029EF" w:rsidRDefault="009029EF" w:rsidP="009029EF">
      <w:pPr>
        <w:autoSpaceDE w:val="0"/>
        <w:spacing w:before="240"/>
        <w:jc w:val="both"/>
      </w:pPr>
      <w:r>
        <w:rPr>
          <w:b/>
          <w:bCs/>
          <w:lang w:val="uk-UA"/>
        </w:rPr>
        <w:t xml:space="preserve"> (</w:t>
      </w:r>
      <w:r>
        <w:rPr>
          <w:b/>
          <w:bCs/>
          <w:lang w:val="en-US"/>
        </w:rPr>
        <w:t>b</w:t>
      </w:r>
      <w:r>
        <w:rPr>
          <w:b/>
          <w:bCs/>
          <w:lang w:val="uk-UA"/>
        </w:rPr>
        <w:t xml:space="preserve">) Компоненти фінансового звіту, функціональна валюта та валюта звітності </w:t>
      </w:r>
    </w:p>
    <w:p w:rsidR="009029EF" w:rsidRDefault="009029EF" w:rsidP="009029EF">
      <w:pPr>
        <w:autoSpaceDE w:val="0"/>
        <w:spacing w:before="240"/>
        <w:ind w:firstLine="708"/>
        <w:jc w:val="both"/>
      </w:pPr>
      <w:r>
        <w:rPr>
          <w:lang w:val="uk-UA"/>
        </w:rPr>
        <w:t>Керуючись МСБО №1 та пп.1 ст.12.1 та пп. 4 ст. 11 Закону України від 16.07.1999 року     № 996-XIV "Про бухгалтерський облік та фінансову звітність в Україні" , фінансова звітність складена за формами, встановленими центральним органом виконавчої влади, що реалізує державну політику у сфері статистики</w:t>
      </w:r>
      <w:r>
        <w:rPr>
          <w:iCs/>
          <w:lang w:val="uk-UA"/>
        </w:rPr>
        <w:t>.</w:t>
      </w:r>
    </w:p>
    <w:p w:rsidR="009029EF" w:rsidRDefault="009029EF" w:rsidP="009029EF">
      <w:pPr>
        <w:jc w:val="both"/>
        <w:rPr>
          <w:iCs/>
          <w:lang w:val="uk-UA"/>
        </w:rPr>
      </w:pPr>
    </w:p>
    <w:p w:rsidR="009029EF" w:rsidRDefault="009029EF" w:rsidP="009029EF">
      <w:pPr>
        <w:jc w:val="both"/>
        <w:rPr>
          <w:rFonts w:ascii="Calibri" w:hAnsi="Calibri" w:cs="Calibri"/>
          <w:sz w:val="22"/>
          <w:szCs w:val="22"/>
        </w:rPr>
      </w:pPr>
      <w:r>
        <w:rPr>
          <w:lang w:val="uk-UA"/>
        </w:rPr>
        <w:t>Товариство подає комплект фінансової звітності за рік, що розпочався 01 січня 2018 року та закінчується 31 грудня 2018 року в такому складі:</w:t>
      </w:r>
    </w:p>
    <w:p w:rsidR="009029EF" w:rsidRDefault="009029EF" w:rsidP="009029EF">
      <w:pPr>
        <w:pStyle w:val="af9"/>
        <w:numPr>
          <w:ilvl w:val="0"/>
          <w:numId w:val="12"/>
        </w:numPr>
        <w:spacing w:line="240" w:lineRule="auto"/>
        <w:jc w:val="both"/>
      </w:pPr>
      <w:r>
        <w:rPr>
          <w:rFonts w:ascii="Times New Roman" w:hAnsi="Times New Roman" w:cs="Times New Roman"/>
          <w:sz w:val="24"/>
          <w:szCs w:val="24"/>
          <w:lang w:val="uk-UA"/>
        </w:rPr>
        <w:t>Баланс (Звіт про фінансовий стан) -  Форма №1;</w:t>
      </w:r>
    </w:p>
    <w:p w:rsidR="009029EF" w:rsidRDefault="009029EF" w:rsidP="009029EF">
      <w:pPr>
        <w:pStyle w:val="af9"/>
        <w:numPr>
          <w:ilvl w:val="0"/>
          <w:numId w:val="12"/>
        </w:numPr>
        <w:spacing w:line="240" w:lineRule="auto"/>
        <w:jc w:val="both"/>
      </w:pPr>
      <w:r>
        <w:rPr>
          <w:rFonts w:ascii="Times New Roman" w:hAnsi="Times New Roman" w:cs="Times New Roman"/>
          <w:sz w:val="24"/>
          <w:szCs w:val="24"/>
          <w:lang w:val="uk-UA"/>
        </w:rPr>
        <w:t>Звіт про фінансові результати (Звіт про сукупний дохід) - Форма №2;</w:t>
      </w:r>
    </w:p>
    <w:p w:rsidR="009029EF" w:rsidRDefault="009029EF" w:rsidP="009029EF">
      <w:pPr>
        <w:pStyle w:val="af9"/>
        <w:numPr>
          <w:ilvl w:val="0"/>
          <w:numId w:val="12"/>
        </w:numPr>
        <w:spacing w:line="240" w:lineRule="auto"/>
        <w:jc w:val="both"/>
      </w:pPr>
      <w:r>
        <w:rPr>
          <w:rFonts w:ascii="Times New Roman" w:hAnsi="Times New Roman" w:cs="Times New Roman"/>
          <w:sz w:val="24"/>
          <w:szCs w:val="24"/>
          <w:lang w:val="uk-UA"/>
        </w:rPr>
        <w:t>Звіт про рух грошових коштів - Форма №3;</w:t>
      </w:r>
    </w:p>
    <w:p w:rsidR="009029EF" w:rsidRDefault="009029EF" w:rsidP="009029EF">
      <w:pPr>
        <w:pStyle w:val="af9"/>
        <w:numPr>
          <w:ilvl w:val="0"/>
          <w:numId w:val="12"/>
        </w:numPr>
        <w:spacing w:line="240" w:lineRule="auto"/>
        <w:jc w:val="both"/>
      </w:pPr>
      <w:r>
        <w:rPr>
          <w:rFonts w:ascii="Times New Roman" w:hAnsi="Times New Roman" w:cs="Times New Roman"/>
          <w:sz w:val="24"/>
          <w:szCs w:val="24"/>
          <w:lang w:val="uk-UA"/>
        </w:rPr>
        <w:t>Звіт про власний капітал - Форма №4;</w:t>
      </w:r>
    </w:p>
    <w:p w:rsidR="009029EF" w:rsidRDefault="009029EF" w:rsidP="009029EF">
      <w:pPr>
        <w:pStyle w:val="af9"/>
        <w:numPr>
          <w:ilvl w:val="0"/>
          <w:numId w:val="12"/>
        </w:numPr>
        <w:spacing w:line="240" w:lineRule="auto"/>
        <w:jc w:val="both"/>
      </w:pPr>
      <w:r>
        <w:rPr>
          <w:rFonts w:ascii="Times New Roman" w:hAnsi="Times New Roman" w:cs="Times New Roman"/>
          <w:sz w:val="24"/>
          <w:szCs w:val="24"/>
          <w:lang w:val="uk-UA"/>
        </w:rPr>
        <w:t xml:space="preserve">Текстовий формат «Пояснювальна записка (Примітки ) до фінансової звітності за рік, що закінчується 31 грудня 2018р». </w:t>
      </w:r>
    </w:p>
    <w:p w:rsidR="009029EF" w:rsidRDefault="009029EF" w:rsidP="009029EF">
      <w:pPr>
        <w:autoSpaceDE w:val="0"/>
        <w:spacing w:before="240"/>
        <w:ind w:firstLine="360"/>
        <w:jc w:val="both"/>
      </w:pPr>
      <w:r>
        <w:rPr>
          <w:lang w:val="uk-UA"/>
        </w:rPr>
        <w:t>Функціональною валютою Товариства та валютою подання звітності є національна валюта України – Гривня.</w:t>
      </w:r>
    </w:p>
    <w:p w:rsidR="009029EF" w:rsidRDefault="009029EF" w:rsidP="009029EF">
      <w:pPr>
        <w:ind w:firstLine="360"/>
        <w:jc w:val="both"/>
      </w:pPr>
      <w:r>
        <w:rPr>
          <w:lang w:val="uk-UA"/>
        </w:rPr>
        <w:t xml:space="preserve">Усі форми фінансової звітності заповненні у </w:t>
      </w:r>
      <w:r>
        <w:rPr>
          <w:b/>
          <w:lang w:val="uk-UA"/>
        </w:rPr>
        <w:t>тисячах гривень ( тис. грн.).</w:t>
      </w:r>
    </w:p>
    <w:p w:rsidR="009029EF" w:rsidRDefault="009029EF" w:rsidP="009029EF">
      <w:pPr>
        <w:ind w:firstLine="360"/>
        <w:jc w:val="both"/>
      </w:pPr>
      <w:r>
        <w:rPr>
          <w:lang w:val="uk-UA"/>
        </w:rPr>
        <w:t>Показники розділу IY Звіту про фінансові результати (Звіту про сукупний дохід) ф №2 наведені в гривнях .</w:t>
      </w:r>
    </w:p>
    <w:p w:rsidR="009029EF" w:rsidRDefault="009029EF" w:rsidP="009029EF">
      <w:pPr>
        <w:ind w:firstLine="708"/>
        <w:jc w:val="both"/>
      </w:pPr>
      <w:r>
        <w:rPr>
          <w:lang w:val="uk-UA"/>
        </w:rPr>
        <w:t xml:space="preserve">При обліку господарських операцій, здійснених в іноземній валюті, застосовувався курс відповідної валюти, встановлений Національним банком України на дату здійснення операції або на дату отримання авансу. </w:t>
      </w:r>
    </w:p>
    <w:p w:rsidR="009029EF" w:rsidRDefault="009029EF" w:rsidP="009029EF">
      <w:pPr>
        <w:ind w:firstLine="708"/>
        <w:jc w:val="both"/>
      </w:pPr>
      <w:r>
        <w:rPr>
          <w:lang w:val="uk-UA"/>
        </w:rPr>
        <w:t xml:space="preserve">Грошові кошти на валютних рахунках в банках, кредиторська та дебіторська заборгованості в іноземній валюті відображені в бухгалтерській звітності в сумах, вирахуваних на підставі офіційного курсу, установленого Національним банком України по видам валют станом на 31 грудня 2018 року. </w:t>
      </w:r>
    </w:p>
    <w:p w:rsidR="009029EF" w:rsidRDefault="009029EF" w:rsidP="009029EF">
      <w:pPr>
        <w:jc w:val="both"/>
      </w:pPr>
      <w:r>
        <w:rPr>
          <w:b/>
          <w:lang w:val="uk-UA"/>
        </w:rPr>
        <w:tab/>
      </w:r>
      <w:r>
        <w:rPr>
          <w:lang w:val="uk-UA"/>
        </w:rPr>
        <w:t>Дана фінансова звітність є звітністю загального призначення.</w:t>
      </w:r>
    </w:p>
    <w:p w:rsidR="009029EF" w:rsidRDefault="009029EF" w:rsidP="009029EF">
      <w:pPr>
        <w:jc w:val="both"/>
      </w:pPr>
      <w:r>
        <w:rPr>
          <w:lang w:val="uk-UA"/>
        </w:rPr>
        <w:lastRenderedPageBreak/>
        <w:tab/>
        <w:t xml:space="preserve">Оприлюднення фінансової звітності за 2018 рік буде розміщено на сайті  </w:t>
      </w:r>
      <w:r>
        <w:rPr>
          <w:lang w:val="en-US"/>
        </w:rPr>
        <w:t>www</w:t>
      </w:r>
      <w:r w:rsidRPr="009029EF">
        <w:t>.</w:t>
      </w:r>
      <w:r>
        <w:rPr>
          <w:lang w:val="en-US"/>
        </w:rPr>
        <w:t>almazinstrument</w:t>
      </w:r>
      <w:r w:rsidRPr="009029EF">
        <w:t>.</w:t>
      </w:r>
      <w:r>
        <w:rPr>
          <w:lang w:val="en-US"/>
        </w:rPr>
        <w:t>pat</w:t>
      </w:r>
      <w:r w:rsidRPr="009029EF">
        <w:t>.</w:t>
      </w:r>
      <w:r>
        <w:rPr>
          <w:lang w:val="en-US"/>
        </w:rPr>
        <w:t>ua</w:t>
      </w:r>
      <w:r>
        <w:rPr>
          <w:lang w:val="uk-UA"/>
        </w:rPr>
        <w:t xml:space="preserve"> до 30.04.2019 року.</w:t>
      </w:r>
    </w:p>
    <w:p w:rsidR="009029EF" w:rsidRDefault="009029EF" w:rsidP="009029EF">
      <w:pPr>
        <w:jc w:val="both"/>
      </w:pPr>
      <w:r>
        <w:rPr>
          <w:b/>
          <w:sz w:val="28"/>
          <w:szCs w:val="28"/>
          <w:lang w:val="uk-UA"/>
        </w:rPr>
        <w:t>3</w:t>
      </w:r>
      <w:r>
        <w:rPr>
          <w:b/>
          <w:sz w:val="28"/>
          <w:szCs w:val="28"/>
          <w:lang w:val="uk-UA"/>
        </w:rPr>
        <w:tab/>
        <w:t>Суттєві положення Облікової політики</w:t>
      </w:r>
    </w:p>
    <w:p w:rsidR="009029EF" w:rsidRDefault="009029EF" w:rsidP="009029EF">
      <w:pPr>
        <w:autoSpaceDE w:val="0"/>
        <w:spacing w:before="240"/>
        <w:jc w:val="both"/>
      </w:pPr>
      <w:r>
        <w:rPr>
          <w:b/>
          <w:bCs/>
          <w:lang w:val="uk-UA"/>
        </w:rPr>
        <w:t>(</w:t>
      </w:r>
      <w:r>
        <w:rPr>
          <w:b/>
          <w:bCs/>
          <w:lang w:val="en-US"/>
        </w:rPr>
        <w:t>a</w:t>
      </w:r>
      <w:r>
        <w:rPr>
          <w:b/>
          <w:bCs/>
          <w:lang w:val="uk-UA"/>
        </w:rPr>
        <w:t>) Грошові кошти та їх еквіваленти</w:t>
      </w:r>
    </w:p>
    <w:p w:rsidR="009029EF" w:rsidRDefault="009029EF" w:rsidP="009029EF">
      <w:pPr>
        <w:autoSpaceDE w:val="0"/>
        <w:spacing w:before="240"/>
        <w:jc w:val="both"/>
      </w:pPr>
      <w:r>
        <w:rPr>
          <w:lang w:val="uk-UA"/>
        </w:rPr>
        <w:t>Грошові кошти та їх еквіваленти включають кошти в касі та грошові кошти на банківських рахунках.</w:t>
      </w:r>
    </w:p>
    <w:p w:rsidR="009029EF" w:rsidRDefault="009029EF" w:rsidP="009029EF">
      <w:pPr>
        <w:autoSpaceDE w:val="0"/>
        <w:spacing w:before="240"/>
        <w:jc w:val="both"/>
      </w:pPr>
      <w:r>
        <w:rPr>
          <w:b/>
          <w:bCs/>
          <w:lang w:val="uk-UA"/>
        </w:rPr>
        <w:t>(</w:t>
      </w:r>
      <w:r>
        <w:rPr>
          <w:b/>
          <w:bCs/>
          <w:lang w:val="en-US"/>
        </w:rPr>
        <w:t>b</w:t>
      </w:r>
      <w:r>
        <w:rPr>
          <w:b/>
          <w:bCs/>
          <w:lang w:val="uk-UA"/>
        </w:rPr>
        <w:t>) Основні засоби</w:t>
      </w:r>
    </w:p>
    <w:p w:rsidR="009029EF" w:rsidRPr="009029EF" w:rsidRDefault="009029EF" w:rsidP="009029EF">
      <w:pPr>
        <w:autoSpaceDE w:val="0"/>
        <w:spacing w:before="240"/>
        <w:jc w:val="both"/>
        <w:rPr>
          <w:lang w:val="uk-UA"/>
        </w:rPr>
      </w:pPr>
      <w:r>
        <w:rPr>
          <w:lang w:val="uk-UA"/>
        </w:rPr>
        <w:t>Основні засоби відображаються за історичною собівартістю за вирахуванням накопиченої амортизації. Під час трансформації фінансової звітності спеціальною комісією визначено прийнятну вартість об’єктів основних засобів (згідно з положеннями МСФЗ 1).</w:t>
      </w:r>
    </w:p>
    <w:p w:rsidR="009029EF" w:rsidRPr="009029EF" w:rsidRDefault="009029EF" w:rsidP="009029EF">
      <w:pPr>
        <w:autoSpaceDE w:val="0"/>
        <w:spacing w:before="240"/>
        <w:jc w:val="both"/>
        <w:rPr>
          <w:lang w:val="uk-UA"/>
        </w:rPr>
      </w:pPr>
      <w:r>
        <w:rPr>
          <w:lang w:val="uk-UA"/>
        </w:rPr>
        <w:t xml:space="preserve">У відповідності до облікової політики в майбутньому збільшення вартості об’єкту основного засобу внаслідок переоцінки відображається в додатковому капіталі. </w:t>
      </w:r>
    </w:p>
    <w:p w:rsidR="009029EF" w:rsidRDefault="009029EF" w:rsidP="009029EF">
      <w:pPr>
        <w:autoSpaceDE w:val="0"/>
        <w:spacing w:before="240"/>
        <w:jc w:val="both"/>
      </w:pPr>
      <w:r>
        <w:rPr>
          <w:lang w:val="uk-UA"/>
        </w:rPr>
        <w:t>Оцінку ліквідаційної вартості об’єктів, які є повністю зношеними за чинними нормами амортизації, але використовуються і відповідають критеріям визнання активу, за обліковою політикою здійснюється спеціальною комісією Товариства раз на рік, і відображається у складі додаткового капіталу.</w:t>
      </w:r>
    </w:p>
    <w:p w:rsidR="009029EF" w:rsidRDefault="009029EF" w:rsidP="009029EF">
      <w:pPr>
        <w:autoSpaceDE w:val="0"/>
        <w:spacing w:before="240"/>
        <w:jc w:val="both"/>
      </w:pPr>
      <w:r>
        <w:rPr>
          <w:lang w:val="uk-UA"/>
        </w:rPr>
        <w:t>Під час реалізації об’єкта основного засобу сума дооцінки цього об’єкту списується з додаткового капіталу і включається до нерозподіленого прибутку (збитку).</w:t>
      </w:r>
    </w:p>
    <w:p w:rsidR="009029EF" w:rsidRDefault="009029EF" w:rsidP="009029EF">
      <w:pPr>
        <w:autoSpaceDE w:val="0"/>
        <w:spacing w:before="240"/>
        <w:jc w:val="both"/>
      </w:pPr>
      <w:r>
        <w:rPr>
          <w:lang w:val="uk-UA"/>
        </w:rPr>
        <w:t>Якщо складові об’єкту основних засобів мають різний строк  корисного використання, то вони можуть обліковуватись  окремо.</w:t>
      </w:r>
    </w:p>
    <w:p w:rsidR="009029EF" w:rsidRDefault="009029EF" w:rsidP="009029EF">
      <w:pPr>
        <w:autoSpaceDE w:val="0"/>
        <w:spacing w:before="240"/>
        <w:jc w:val="both"/>
      </w:pPr>
      <w:r>
        <w:rPr>
          <w:lang w:val="uk-UA"/>
        </w:rPr>
        <w:t xml:space="preserve">Амортизація нараховується із використанням прямолінійного методу протягом строку корисного використання кожного об’єкту основних засобів: </w:t>
      </w:r>
    </w:p>
    <w:tbl>
      <w:tblPr>
        <w:tblW w:w="0" w:type="auto"/>
        <w:tblInd w:w="-45" w:type="dxa"/>
        <w:tblLayout w:type="fixed"/>
        <w:tblLook w:val="04A0" w:firstRow="1" w:lastRow="0" w:firstColumn="1" w:lastColumn="0" w:noHBand="0" w:noVBand="1"/>
      </w:tblPr>
      <w:tblGrid>
        <w:gridCol w:w="7140"/>
        <w:gridCol w:w="2912"/>
      </w:tblGrid>
      <w:tr w:rsidR="009029EF" w:rsidTr="009029EF">
        <w:tc>
          <w:tcPr>
            <w:tcW w:w="7140" w:type="dxa"/>
            <w:tcBorders>
              <w:top w:val="single" w:sz="4" w:space="0" w:color="000000"/>
              <w:left w:val="single" w:sz="4" w:space="0" w:color="000000"/>
              <w:bottom w:val="single" w:sz="4" w:space="0" w:color="000000"/>
              <w:right w:val="nil"/>
            </w:tcBorders>
            <w:hideMark/>
          </w:tcPr>
          <w:p w:rsidR="009029EF" w:rsidRDefault="009029EF">
            <w:r>
              <w:t>Групи</w:t>
            </w:r>
          </w:p>
        </w:tc>
        <w:tc>
          <w:tcPr>
            <w:tcW w:w="2912" w:type="dxa"/>
            <w:tcBorders>
              <w:top w:val="single" w:sz="4" w:space="0" w:color="000000"/>
              <w:left w:val="single" w:sz="4" w:space="0" w:color="000000"/>
              <w:bottom w:val="single" w:sz="4" w:space="0" w:color="000000"/>
              <w:right w:val="single" w:sz="4" w:space="0" w:color="000000"/>
            </w:tcBorders>
            <w:hideMark/>
          </w:tcPr>
          <w:p w:rsidR="009029EF" w:rsidRDefault="009029EF">
            <w:r>
              <w:t>строки використання (років)</w:t>
            </w:r>
          </w:p>
        </w:tc>
      </w:tr>
      <w:tr w:rsidR="009029EF" w:rsidTr="009029EF">
        <w:tc>
          <w:tcPr>
            <w:tcW w:w="7140" w:type="dxa"/>
            <w:tcBorders>
              <w:top w:val="single" w:sz="4" w:space="0" w:color="000000"/>
              <w:left w:val="single" w:sz="4" w:space="0" w:color="000000"/>
              <w:bottom w:val="single" w:sz="4" w:space="0" w:color="000000"/>
              <w:right w:val="nil"/>
            </w:tcBorders>
            <w:hideMark/>
          </w:tcPr>
          <w:p w:rsidR="009029EF" w:rsidRDefault="009029EF">
            <w:r>
              <w:t>земельні ділянки </w:t>
            </w:r>
          </w:p>
        </w:tc>
        <w:tc>
          <w:tcPr>
            <w:tcW w:w="2912" w:type="dxa"/>
            <w:tcBorders>
              <w:top w:val="single" w:sz="4" w:space="0" w:color="000000"/>
              <w:left w:val="single" w:sz="4" w:space="0" w:color="000000"/>
              <w:bottom w:val="single" w:sz="4" w:space="0" w:color="000000"/>
              <w:right w:val="single" w:sz="4" w:space="0" w:color="000000"/>
            </w:tcBorders>
            <w:hideMark/>
          </w:tcPr>
          <w:p w:rsidR="009029EF" w:rsidRDefault="009029EF">
            <w:r>
              <w:t>немає</w:t>
            </w:r>
          </w:p>
        </w:tc>
      </w:tr>
      <w:tr w:rsidR="009029EF" w:rsidTr="009029EF">
        <w:tc>
          <w:tcPr>
            <w:tcW w:w="7140" w:type="dxa"/>
            <w:tcBorders>
              <w:top w:val="single" w:sz="4" w:space="0" w:color="000000"/>
              <w:left w:val="single" w:sz="4" w:space="0" w:color="000000"/>
              <w:bottom w:val="single" w:sz="4" w:space="0" w:color="000000"/>
              <w:right w:val="nil"/>
            </w:tcBorders>
            <w:hideMark/>
          </w:tcPr>
          <w:p w:rsidR="009029EF" w:rsidRDefault="009029EF">
            <w:r>
              <w:t>капітальні витрати на поліпшення земель, не пов'язані з будівництвом </w:t>
            </w:r>
          </w:p>
        </w:tc>
        <w:tc>
          <w:tcPr>
            <w:tcW w:w="2912" w:type="dxa"/>
            <w:tcBorders>
              <w:top w:val="single" w:sz="4" w:space="0" w:color="000000"/>
              <w:left w:val="single" w:sz="4" w:space="0" w:color="000000"/>
              <w:bottom w:val="single" w:sz="4" w:space="0" w:color="000000"/>
              <w:right w:val="single" w:sz="4" w:space="0" w:color="000000"/>
            </w:tcBorders>
            <w:hideMark/>
          </w:tcPr>
          <w:p w:rsidR="009029EF" w:rsidRDefault="009029EF">
            <w:r>
              <w:t>15</w:t>
            </w:r>
          </w:p>
        </w:tc>
      </w:tr>
      <w:tr w:rsidR="009029EF" w:rsidTr="009029EF">
        <w:tc>
          <w:tcPr>
            <w:tcW w:w="7140" w:type="dxa"/>
            <w:tcBorders>
              <w:top w:val="single" w:sz="4" w:space="0" w:color="000000"/>
              <w:left w:val="single" w:sz="4" w:space="0" w:color="000000"/>
              <w:bottom w:val="single" w:sz="4" w:space="0" w:color="000000"/>
              <w:right w:val="nil"/>
            </w:tcBorders>
            <w:hideMark/>
          </w:tcPr>
          <w:p w:rsidR="009029EF" w:rsidRDefault="009029EF">
            <w:r>
              <w:t>Будівлі</w:t>
            </w:r>
          </w:p>
        </w:tc>
        <w:tc>
          <w:tcPr>
            <w:tcW w:w="2912" w:type="dxa"/>
            <w:tcBorders>
              <w:top w:val="single" w:sz="4" w:space="0" w:color="000000"/>
              <w:left w:val="single" w:sz="4" w:space="0" w:color="000000"/>
              <w:bottom w:val="single" w:sz="4" w:space="0" w:color="000000"/>
              <w:right w:val="single" w:sz="4" w:space="0" w:color="000000"/>
            </w:tcBorders>
            <w:hideMark/>
          </w:tcPr>
          <w:p w:rsidR="009029EF" w:rsidRDefault="009029EF">
            <w:r>
              <w:t xml:space="preserve">20 </w:t>
            </w:r>
          </w:p>
        </w:tc>
      </w:tr>
      <w:tr w:rsidR="009029EF" w:rsidTr="009029EF">
        <w:tc>
          <w:tcPr>
            <w:tcW w:w="7140" w:type="dxa"/>
            <w:tcBorders>
              <w:top w:val="single" w:sz="4" w:space="0" w:color="000000"/>
              <w:left w:val="single" w:sz="4" w:space="0" w:color="000000"/>
              <w:bottom w:val="single" w:sz="4" w:space="0" w:color="000000"/>
              <w:right w:val="nil"/>
            </w:tcBorders>
            <w:hideMark/>
          </w:tcPr>
          <w:p w:rsidR="009029EF" w:rsidRDefault="009029EF">
            <w:r>
              <w:t>споруди передавальні пристрої </w:t>
            </w:r>
          </w:p>
        </w:tc>
        <w:tc>
          <w:tcPr>
            <w:tcW w:w="2912" w:type="dxa"/>
            <w:tcBorders>
              <w:top w:val="single" w:sz="4" w:space="0" w:color="000000"/>
              <w:left w:val="single" w:sz="4" w:space="0" w:color="000000"/>
              <w:bottom w:val="single" w:sz="4" w:space="0" w:color="000000"/>
              <w:right w:val="single" w:sz="4" w:space="0" w:color="000000"/>
            </w:tcBorders>
            <w:hideMark/>
          </w:tcPr>
          <w:p w:rsidR="009029EF" w:rsidRDefault="009029EF">
            <w:r>
              <w:t>15</w:t>
            </w:r>
          </w:p>
        </w:tc>
      </w:tr>
      <w:tr w:rsidR="009029EF" w:rsidTr="009029EF">
        <w:trPr>
          <w:cantSplit/>
        </w:trPr>
        <w:tc>
          <w:tcPr>
            <w:tcW w:w="7140" w:type="dxa"/>
            <w:tcBorders>
              <w:top w:val="single" w:sz="4" w:space="0" w:color="000000"/>
              <w:left w:val="single" w:sz="4" w:space="0" w:color="000000"/>
              <w:bottom w:val="single" w:sz="4" w:space="0" w:color="000000"/>
              <w:right w:val="nil"/>
            </w:tcBorders>
            <w:hideMark/>
          </w:tcPr>
          <w:p w:rsidR="009029EF" w:rsidRDefault="009029EF">
            <w:r>
              <w:t>машини та обладнання</w:t>
            </w:r>
          </w:p>
        </w:tc>
        <w:tc>
          <w:tcPr>
            <w:tcW w:w="2912" w:type="dxa"/>
            <w:vMerge w:val="restart"/>
            <w:tcBorders>
              <w:top w:val="single" w:sz="4" w:space="0" w:color="000000"/>
              <w:left w:val="single" w:sz="4" w:space="0" w:color="000000"/>
              <w:bottom w:val="single" w:sz="4" w:space="0" w:color="000000"/>
              <w:right w:val="single" w:sz="4" w:space="0" w:color="000000"/>
            </w:tcBorders>
            <w:hideMark/>
          </w:tcPr>
          <w:p w:rsidR="009029EF" w:rsidRDefault="009029EF">
            <w:r>
              <w:t>5</w:t>
            </w:r>
          </w:p>
          <w:p w:rsidR="009029EF" w:rsidRDefault="009029EF">
            <w:r>
              <w:t>2</w:t>
            </w:r>
          </w:p>
        </w:tc>
      </w:tr>
      <w:tr w:rsidR="009029EF" w:rsidTr="009029EF">
        <w:trPr>
          <w:cantSplit/>
        </w:trPr>
        <w:tc>
          <w:tcPr>
            <w:tcW w:w="7140" w:type="dxa"/>
            <w:tcBorders>
              <w:top w:val="single" w:sz="4" w:space="0" w:color="000000"/>
              <w:left w:val="single" w:sz="4" w:space="0" w:color="000000"/>
              <w:bottom w:val="single" w:sz="4" w:space="0" w:color="000000"/>
              <w:right w:val="nil"/>
            </w:tcBorders>
            <w:hideMark/>
          </w:tcPr>
          <w:p w:rsidR="009029EF" w:rsidRPr="009029EF" w:rsidRDefault="009029EF">
            <w:pPr>
              <w:rPr>
                <w:lang w:val="uk-UA"/>
              </w:rPr>
            </w:pPr>
            <w:r w:rsidRPr="009029EF">
              <w:rPr>
                <w:lang w:val="uk-UA"/>
              </w:rPr>
              <w:t>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w:t>
            </w:r>
          </w:p>
        </w:tc>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9029EF" w:rsidRPr="009029EF" w:rsidRDefault="009029EF">
            <w:pPr>
              <w:rPr>
                <w:rFonts w:ascii="Calibri" w:hAnsi="Calibri" w:cs="Calibri"/>
                <w:sz w:val="22"/>
                <w:szCs w:val="22"/>
                <w:lang w:val="uk-UA" w:eastAsia="zh-CN"/>
              </w:rPr>
            </w:pPr>
          </w:p>
        </w:tc>
      </w:tr>
      <w:tr w:rsidR="009029EF" w:rsidTr="009029EF">
        <w:tc>
          <w:tcPr>
            <w:tcW w:w="7140" w:type="dxa"/>
            <w:tcBorders>
              <w:top w:val="single" w:sz="4" w:space="0" w:color="000000"/>
              <w:left w:val="single" w:sz="4" w:space="0" w:color="000000"/>
              <w:bottom w:val="single" w:sz="4" w:space="0" w:color="000000"/>
              <w:right w:val="nil"/>
            </w:tcBorders>
            <w:hideMark/>
          </w:tcPr>
          <w:p w:rsidR="009029EF" w:rsidRDefault="009029EF">
            <w:r>
              <w:t>транспортні засоби </w:t>
            </w:r>
          </w:p>
        </w:tc>
        <w:tc>
          <w:tcPr>
            <w:tcW w:w="2912" w:type="dxa"/>
            <w:tcBorders>
              <w:top w:val="single" w:sz="4" w:space="0" w:color="000000"/>
              <w:left w:val="single" w:sz="4" w:space="0" w:color="000000"/>
              <w:bottom w:val="single" w:sz="4" w:space="0" w:color="000000"/>
              <w:right w:val="single" w:sz="4" w:space="0" w:color="000000"/>
            </w:tcBorders>
            <w:hideMark/>
          </w:tcPr>
          <w:p w:rsidR="009029EF" w:rsidRDefault="009029EF">
            <w:r>
              <w:t>5</w:t>
            </w:r>
          </w:p>
        </w:tc>
      </w:tr>
      <w:tr w:rsidR="009029EF" w:rsidTr="009029EF">
        <w:tc>
          <w:tcPr>
            <w:tcW w:w="7140" w:type="dxa"/>
            <w:tcBorders>
              <w:top w:val="single" w:sz="4" w:space="0" w:color="000000"/>
              <w:left w:val="single" w:sz="4" w:space="0" w:color="000000"/>
              <w:bottom w:val="single" w:sz="4" w:space="0" w:color="000000"/>
              <w:right w:val="nil"/>
            </w:tcBorders>
            <w:hideMark/>
          </w:tcPr>
          <w:p w:rsidR="009029EF" w:rsidRDefault="009029EF">
            <w:r>
              <w:t>інструменти, прилади, інвентар (меблі) </w:t>
            </w:r>
          </w:p>
        </w:tc>
        <w:tc>
          <w:tcPr>
            <w:tcW w:w="2912" w:type="dxa"/>
            <w:tcBorders>
              <w:top w:val="single" w:sz="4" w:space="0" w:color="000000"/>
              <w:left w:val="single" w:sz="4" w:space="0" w:color="000000"/>
              <w:bottom w:val="single" w:sz="4" w:space="0" w:color="000000"/>
              <w:right w:val="single" w:sz="4" w:space="0" w:color="000000"/>
            </w:tcBorders>
            <w:hideMark/>
          </w:tcPr>
          <w:p w:rsidR="009029EF" w:rsidRDefault="009029EF">
            <w:r>
              <w:t>4</w:t>
            </w:r>
          </w:p>
        </w:tc>
      </w:tr>
      <w:tr w:rsidR="009029EF" w:rsidTr="009029EF">
        <w:tc>
          <w:tcPr>
            <w:tcW w:w="7140" w:type="dxa"/>
            <w:tcBorders>
              <w:top w:val="single" w:sz="4" w:space="0" w:color="000000"/>
              <w:left w:val="single" w:sz="4" w:space="0" w:color="000000"/>
              <w:bottom w:val="single" w:sz="4" w:space="0" w:color="000000"/>
              <w:right w:val="nil"/>
            </w:tcBorders>
            <w:hideMark/>
          </w:tcPr>
          <w:p w:rsidR="009029EF" w:rsidRDefault="009029EF">
            <w:r>
              <w:t>інші основні засоби</w:t>
            </w:r>
          </w:p>
        </w:tc>
        <w:tc>
          <w:tcPr>
            <w:tcW w:w="2912" w:type="dxa"/>
            <w:tcBorders>
              <w:top w:val="single" w:sz="4" w:space="0" w:color="000000"/>
              <w:left w:val="single" w:sz="4" w:space="0" w:color="000000"/>
              <w:bottom w:val="single" w:sz="4" w:space="0" w:color="000000"/>
              <w:right w:val="single" w:sz="4" w:space="0" w:color="000000"/>
            </w:tcBorders>
            <w:hideMark/>
          </w:tcPr>
          <w:p w:rsidR="009029EF" w:rsidRDefault="009029EF">
            <w:r>
              <w:t>12</w:t>
            </w:r>
          </w:p>
        </w:tc>
      </w:tr>
    </w:tbl>
    <w:p w:rsidR="009029EF" w:rsidRDefault="009029EF" w:rsidP="009029EF">
      <w:pPr>
        <w:autoSpaceDE w:val="0"/>
        <w:spacing w:before="240"/>
        <w:jc w:val="both"/>
        <w:rPr>
          <w:lang w:val="uk-UA" w:eastAsia="zh-CN"/>
        </w:rPr>
      </w:pPr>
    </w:p>
    <w:p w:rsidR="009029EF" w:rsidRDefault="009029EF" w:rsidP="009029EF">
      <w:pPr>
        <w:autoSpaceDE w:val="0"/>
        <w:spacing w:before="240"/>
        <w:jc w:val="both"/>
        <w:rPr>
          <w:rFonts w:ascii="Calibri" w:hAnsi="Calibri" w:cs="Calibri"/>
          <w:sz w:val="22"/>
          <w:szCs w:val="22"/>
        </w:rPr>
      </w:pPr>
      <w:r>
        <w:rPr>
          <w:lang w:val="uk-UA"/>
        </w:rPr>
        <w:t xml:space="preserve">Основні засоби, які ще не були введені в експлуатацію, включають фактичні витрати, що були понесенні на їх придбання (створення). </w:t>
      </w:r>
    </w:p>
    <w:p w:rsidR="009029EF" w:rsidRDefault="009029EF" w:rsidP="009029EF">
      <w:pPr>
        <w:autoSpaceDE w:val="0"/>
        <w:spacing w:before="240"/>
        <w:jc w:val="both"/>
      </w:pPr>
      <w:r>
        <w:rPr>
          <w:lang w:val="uk-UA"/>
        </w:rPr>
        <w:t>Основні засоби, які на дату звітності не введені в експлуатацію, не амортизуються</w:t>
      </w:r>
    </w:p>
    <w:p w:rsidR="009029EF" w:rsidRDefault="009029EF" w:rsidP="009029EF">
      <w:pPr>
        <w:autoSpaceDE w:val="0"/>
        <w:spacing w:before="240"/>
        <w:jc w:val="both"/>
      </w:pPr>
      <w:r>
        <w:rPr>
          <w:b/>
          <w:bCs/>
          <w:lang w:val="uk-UA"/>
        </w:rPr>
        <w:t>(</w:t>
      </w:r>
      <w:r>
        <w:rPr>
          <w:b/>
          <w:bCs/>
          <w:lang w:val="en-US"/>
        </w:rPr>
        <w:t>c</w:t>
      </w:r>
      <w:r>
        <w:rPr>
          <w:b/>
          <w:bCs/>
          <w:lang w:val="uk-UA"/>
        </w:rPr>
        <w:t>) фінансові інвестиції</w:t>
      </w:r>
    </w:p>
    <w:p w:rsidR="009029EF" w:rsidRPr="009029EF" w:rsidRDefault="009029EF" w:rsidP="009029EF">
      <w:pPr>
        <w:autoSpaceDE w:val="0"/>
        <w:spacing w:before="240"/>
        <w:jc w:val="both"/>
        <w:rPr>
          <w:lang w:val="uk-UA"/>
        </w:rPr>
      </w:pPr>
      <w:r>
        <w:rPr>
          <w:lang w:val="uk-UA"/>
        </w:rPr>
        <w:lastRenderedPageBreak/>
        <w:t>Фінансові активи та фінансові зобов’язання первісно оцінюють та відображають у бухгалтерському обліку та звітності за їх справедливою вартістю, до якої додаються витрати на операцію. Інші фінансові інвестиції відображені за їх справедливою вартістю.</w:t>
      </w:r>
    </w:p>
    <w:p w:rsidR="009029EF" w:rsidRPr="009029EF" w:rsidRDefault="009029EF" w:rsidP="009029EF">
      <w:pPr>
        <w:autoSpaceDE w:val="0"/>
        <w:spacing w:before="240"/>
        <w:jc w:val="both"/>
        <w:rPr>
          <w:lang w:val="uk-UA"/>
        </w:rPr>
      </w:pPr>
      <w:r>
        <w:rPr>
          <w:b/>
          <w:bCs/>
          <w:lang w:val="uk-UA"/>
        </w:rPr>
        <w:t>(</w:t>
      </w:r>
      <w:r>
        <w:rPr>
          <w:b/>
          <w:bCs/>
          <w:lang w:val="en-US"/>
        </w:rPr>
        <w:t>d</w:t>
      </w:r>
      <w:r>
        <w:rPr>
          <w:b/>
          <w:bCs/>
          <w:lang w:val="uk-UA"/>
        </w:rPr>
        <w:t>) Запаси</w:t>
      </w:r>
    </w:p>
    <w:p w:rsidR="009029EF" w:rsidRPr="009029EF" w:rsidRDefault="009029EF" w:rsidP="009029EF">
      <w:pPr>
        <w:jc w:val="both"/>
        <w:rPr>
          <w:lang w:val="uk-UA"/>
        </w:rPr>
      </w:pPr>
      <w:r>
        <w:rPr>
          <w:lang w:val="uk-UA"/>
        </w:rPr>
        <w:t>Запаси оцінюють за меншою з двох величин: собівартість та чиста вартість реалізації.</w:t>
      </w:r>
    </w:p>
    <w:p w:rsidR="009029EF" w:rsidRDefault="009029EF" w:rsidP="009029EF">
      <w:pPr>
        <w:spacing w:line="240" w:lineRule="atLeast"/>
        <w:jc w:val="both"/>
      </w:pPr>
      <w:r>
        <w:t>Транспортно-заготівельні витрати узагальнюються на окремому субрахунку. Сума таких транспортно-заготівельних витрат, що узагальнюється на окремому субрахунку обліку запасів, щомісячно розподіляється між сумою залишку запасів станом на кінець звітного місяця і сумою запасів, що вибули (використані у виробництві, реалізовані, безоплатно передані тощо) у звітному місяці. Залишок транспортно-заготівельних витрат, облік яких ведеться на окремих субрахунках, включається до відповідної статті запасів балансу підприємства.</w:t>
      </w:r>
    </w:p>
    <w:p w:rsidR="009029EF" w:rsidRDefault="009029EF" w:rsidP="009029EF">
      <w:pPr>
        <w:spacing w:line="240" w:lineRule="atLeast"/>
        <w:ind w:firstLine="708"/>
        <w:jc w:val="both"/>
      </w:pPr>
      <w:r>
        <w:rPr>
          <w:lang w:val="uk-UA"/>
        </w:rPr>
        <w:t>Чиста вартість можливої реалізації це попередньо оцінена ціна продажу у ході звичайної господарської діяльності мінус попередньо оцінені витрати на завершення робіт по даному об’єкту та попередньо оцінені витрати, необхідні для здійснення продажу.</w:t>
      </w:r>
    </w:p>
    <w:p w:rsidR="009029EF" w:rsidRDefault="009029EF" w:rsidP="009029EF">
      <w:pPr>
        <w:spacing w:line="240" w:lineRule="atLeast"/>
        <w:ind w:firstLine="708"/>
        <w:jc w:val="both"/>
      </w:pPr>
      <w:r>
        <w:rPr>
          <w:lang w:val="uk-UA"/>
        </w:rPr>
        <w:t xml:space="preserve">При відпуску запасів у виробництво, з виробництва, продаж та іншому вибутті оцінка їх фактичної собівартості визначається за методом ідентифікованої собівартості. </w:t>
      </w:r>
    </w:p>
    <w:p w:rsidR="009029EF" w:rsidRDefault="009029EF" w:rsidP="009029EF">
      <w:pPr>
        <w:spacing w:line="240" w:lineRule="atLeast"/>
        <w:jc w:val="both"/>
      </w:pPr>
      <w:r>
        <w:t>Собівартість реалізації товарів визначається за методом роздрібних цін.</w:t>
      </w:r>
    </w:p>
    <w:p w:rsidR="009029EF" w:rsidRDefault="009029EF" w:rsidP="009029EF">
      <w:pPr>
        <w:jc w:val="both"/>
      </w:pPr>
      <w:r>
        <w:t>При продажу запасів їх балансова вартість визнається як операційні витрати в періоді, в якому визнається відповідний дохід.</w:t>
      </w:r>
    </w:p>
    <w:p w:rsidR="009029EF" w:rsidRPr="009029EF" w:rsidRDefault="009029EF" w:rsidP="009029EF">
      <w:pPr>
        <w:autoSpaceDE w:val="0"/>
        <w:spacing w:before="240"/>
        <w:jc w:val="both"/>
        <w:rPr>
          <w:lang w:val="uk-UA"/>
        </w:rPr>
      </w:pPr>
      <w:r>
        <w:rPr>
          <w:b/>
          <w:bCs/>
          <w:lang w:val="uk-UA"/>
        </w:rPr>
        <w:t xml:space="preserve"> (</w:t>
      </w:r>
      <w:r>
        <w:rPr>
          <w:b/>
          <w:bCs/>
          <w:lang w:val="en-US"/>
        </w:rPr>
        <w:t>e</w:t>
      </w:r>
      <w:r>
        <w:rPr>
          <w:b/>
          <w:bCs/>
          <w:lang w:val="uk-UA"/>
        </w:rPr>
        <w:t>) Дебіторська заборгованість</w:t>
      </w:r>
    </w:p>
    <w:p w:rsidR="009029EF" w:rsidRDefault="009029EF" w:rsidP="009029EF">
      <w:pPr>
        <w:autoSpaceDE w:val="0"/>
        <w:spacing w:before="240"/>
        <w:jc w:val="both"/>
      </w:pPr>
      <w:r>
        <w:rPr>
          <w:lang w:val="uk-UA"/>
        </w:rPr>
        <w:t>Дебіторська заборгованість оцінюється за чистою вартістю реалізації, тобто за первісною вартістю, зменшеною на суму створеного резерву сумнівних боргів. Величину резерву сумнівних боргів визначається методом застосування абсолютної суми заборгованості. Сумнівна дебіторська заборгованість відображається в складі витрат періоду.</w:t>
      </w:r>
    </w:p>
    <w:p w:rsidR="009029EF" w:rsidRDefault="009029EF" w:rsidP="009029EF">
      <w:pPr>
        <w:autoSpaceDE w:val="0"/>
        <w:spacing w:before="240"/>
        <w:jc w:val="both"/>
      </w:pPr>
      <w:r>
        <w:rPr>
          <w:b/>
          <w:bCs/>
          <w:lang w:val="uk-UA"/>
        </w:rPr>
        <w:t>(</w:t>
      </w:r>
      <w:r>
        <w:rPr>
          <w:b/>
          <w:bCs/>
          <w:lang w:val="en-US"/>
        </w:rPr>
        <w:t>f</w:t>
      </w:r>
      <w:r>
        <w:rPr>
          <w:b/>
          <w:bCs/>
          <w:lang w:val="uk-UA"/>
        </w:rPr>
        <w:t>) Кредити та позики</w:t>
      </w:r>
    </w:p>
    <w:p w:rsidR="009029EF" w:rsidRDefault="009029EF" w:rsidP="009029EF">
      <w:pPr>
        <w:autoSpaceDE w:val="0"/>
        <w:spacing w:before="240"/>
        <w:jc w:val="both"/>
      </w:pPr>
      <w:r>
        <w:rPr>
          <w:lang w:val="uk-UA"/>
        </w:rPr>
        <w:t xml:space="preserve">Кредити та позики визнаються за первісною вартістю, яка не включає будь-які витрати, пов’язані з їх отриманням. </w:t>
      </w:r>
    </w:p>
    <w:p w:rsidR="009029EF" w:rsidRDefault="00B07666" w:rsidP="009029EF">
      <w:pPr>
        <w:autoSpaceDE w:val="0"/>
        <w:spacing w:before="240"/>
        <w:jc w:val="both"/>
        <w:rPr>
          <w:rFonts w:ascii="Calibri" w:hAnsi="Calibri" w:cs="Calibri"/>
          <w:sz w:val="22"/>
          <w:szCs w:val="22"/>
        </w:rPr>
      </w:pPr>
      <w:r>
        <w:rPr>
          <w:b/>
          <w:bCs/>
          <w:lang w:val="uk-UA"/>
        </w:rPr>
        <w:t xml:space="preserve"> </w:t>
      </w:r>
      <w:r w:rsidR="009029EF">
        <w:rPr>
          <w:b/>
          <w:bCs/>
          <w:lang w:val="uk-UA"/>
        </w:rPr>
        <w:t>(</w:t>
      </w:r>
      <w:r w:rsidR="009029EF">
        <w:rPr>
          <w:b/>
          <w:bCs/>
          <w:lang w:val="en-US"/>
        </w:rPr>
        <w:t>g</w:t>
      </w:r>
      <w:r w:rsidR="009029EF">
        <w:rPr>
          <w:b/>
          <w:bCs/>
          <w:lang w:val="uk-UA"/>
        </w:rPr>
        <w:t>) Кредиторська заборгованість</w:t>
      </w:r>
    </w:p>
    <w:p w:rsidR="009029EF" w:rsidRDefault="009029EF" w:rsidP="009029EF">
      <w:pPr>
        <w:autoSpaceDE w:val="0"/>
        <w:spacing w:before="240"/>
        <w:jc w:val="both"/>
      </w:pPr>
      <w:r>
        <w:rPr>
          <w:lang w:val="uk-UA"/>
        </w:rPr>
        <w:t xml:space="preserve">Довгострокова кредиторська заборгованість, яка включає відсоткову складову, оцінюється на дату балансу за теперішньою (дисконтованою) вартістю. </w:t>
      </w:r>
    </w:p>
    <w:p w:rsidR="009029EF" w:rsidRDefault="009029EF" w:rsidP="009029EF">
      <w:pPr>
        <w:autoSpaceDE w:val="0"/>
        <w:spacing w:line="240" w:lineRule="atLeast"/>
        <w:ind w:firstLine="708"/>
        <w:jc w:val="both"/>
      </w:pPr>
      <w:r>
        <w:rPr>
          <w:lang w:val="uk-UA"/>
        </w:rPr>
        <w:t>Довгострокові забезпечення включають розраховану величину забезпечення для наступної оплати компенсації невикористаних відпусток.</w:t>
      </w:r>
    </w:p>
    <w:p w:rsidR="009029EF" w:rsidRDefault="009029EF" w:rsidP="009029EF">
      <w:pPr>
        <w:autoSpaceDE w:val="0"/>
        <w:spacing w:line="240" w:lineRule="atLeast"/>
        <w:jc w:val="both"/>
      </w:pPr>
      <w:r>
        <w:rPr>
          <w:lang w:val="uk-UA"/>
        </w:rPr>
        <w:t>Поточна кредиторська заборгованість оцінюється за вартістю погашення (не дисконтується).</w:t>
      </w:r>
    </w:p>
    <w:p w:rsidR="009029EF" w:rsidRDefault="009029EF" w:rsidP="009029EF">
      <w:pPr>
        <w:autoSpaceDE w:val="0"/>
        <w:spacing w:before="240"/>
        <w:jc w:val="both"/>
      </w:pPr>
      <w:r>
        <w:rPr>
          <w:b/>
          <w:bCs/>
        </w:rPr>
        <w:t xml:space="preserve"> (</w:t>
      </w:r>
      <w:r>
        <w:rPr>
          <w:b/>
          <w:bCs/>
          <w:lang w:val="en-US"/>
        </w:rPr>
        <w:t>h</w:t>
      </w:r>
      <w:r>
        <w:rPr>
          <w:b/>
          <w:bCs/>
        </w:rPr>
        <w:t>) Доходи</w:t>
      </w:r>
    </w:p>
    <w:p w:rsidR="009029EF" w:rsidRDefault="009029EF" w:rsidP="009029EF">
      <w:pPr>
        <w:autoSpaceDE w:val="0"/>
        <w:spacing w:before="240"/>
        <w:jc w:val="both"/>
      </w:pPr>
      <w:r>
        <w:rPr>
          <w:lang w:val="uk-UA"/>
        </w:rPr>
        <w:t>Доходи від реалізації продукції та надання послуг визнаються в звітному періоді коли реально було відвантажено (реалізовано) готову продукцію або замовник отримав послугу у повному обсязі.</w:t>
      </w:r>
    </w:p>
    <w:p w:rsidR="009029EF" w:rsidRDefault="009029EF" w:rsidP="009029EF">
      <w:pPr>
        <w:autoSpaceDE w:val="0"/>
        <w:spacing w:before="240"/>
        <w:jc w:val="both"/>
      </w:pPr>
      <w:r>
        <w:rPr>
          <w:b/>
          <w:bCs/>
          <w:lang w:val="uk-UA"/>
        </w:rPr>
        <w:t>(</w:t>
      </w:r>
      <w:r>
        <w:rPr>
          <w:b/>
          <w:bCs/>
          <w:lang w:val="en-US"/>
        </w:rPr>
        <w:t>i</w:t>
      </w:r>
      <w:r>
        <w:rPr>
          <w:b/>
          <w:bCs/>
          <w:lang w:val="uk-UA"/>
        </w:rPr>
        <w:t>) Витрати</w:t>
      </w:r>
    </w:p>
    <w:p w:rsidR="009029EF" w:rsidRDefault="009029EF" w:rsidP="009029EF">
      <w:pPr>
        <w:autoSpaceDE w:val="0"/>
        <w:spacing w:before="240"/>
        <w:jc w:val="both"/>
      </w:pPr>
      <w:r>
        <w:rPr>
          <w:lang w:val="uk-UA"/>
        </w:rPr>
        <w:t>Витрати відображаються за методом нарахування.</w:t>
      </w:r>
    </w:p>
    <w:p w:rsidR="009029EF" w:rsidRDefault="009029EF" w:rsidP="009029EF">
      <w:pPr>
        <w:autoSpaceDE w:val="0"/>
        <w:spacing w:before="240"/>
        <w:jc w:val="both"/>
      </w:pPr>
      <w:r>
        <w:rPr>
          <w:b/>
          <w:bCs/>
          <w:lang w:val="uk-UA"/>
        </w:rPr>
        <w:t xml:space="preserve"> (</w:t>
      </w:r>
      <w:r>
        <w:rPr>
          <w:b/>
          <w:bCs/>
          <w:lang w:val="en-US"/>
        </w:rPr>
        <w:t>g</w:t>
      </w:r>
      <w:r>
        <w:rPr>
          <w:b/>
          <w:bCs/>
          <w:lang w:val="uk-UA"/>
        </w:rPr>
        <w:t>)</w:t>
      </w:r>
      <w:r>
        <w:rPr>
          <w:lang w:val="uk-UA"/>
        </w:rPr>
        <w:t xml:space="preserve"> </w:t>
      </w:r>
      <w:r>
        <w:rPr>
          <w:b/>
          <w:bCs/>
          <w:lang w:val="uk-UA"/>
        </w:rPr>
        <w:t>Податок на прибуток</w:t>
      </w:r>
      <w:r>
        <w:rPr>
          <w:lang w:val="uk-UA"/>
        </w:rPr>
        <w:t xml:space="preserve"> </w:t>
      </w:r>
    </w:p>
    <w:p w:rsidR="009029EF" w:rsidRPr="009029EF" w:rsidRDefault="009029EF" w:rsidP="009029EF">
      <w:pPr>
        <w:autoSpaceDE w:val="0"/>
        <w:spacing w:line="240" w:lineRule="atLeast"/>
        <w:jc w:val="both"/>
        <w:rPr>
          <w:lang w:val="uk-UA"/>
        </w:rPr>
      </w:pPr>
      <w:r>
        <w:rPr>
          <w:lang w:val="uk-UA"/>
        </w:rPr>
        <w:t xml:space="preserve">До складу податку на прибуток входить поточний податок на прибуток і відстрочений податок на прибуток. Відстрочений податковий актив (зобов’язання) відображається у фінансовій </w:t>
      </w:r>
      <w:r>
        <w:rPr>
          <w:lang w:val="uk-UA"/>
        </w:rPr>
        <w:lastRenderedPageBreak/>
        <w:t xml:space="preserve">звітності у складі Звіту про сукупний дохід (збиток), окрім випадків, коли відстрочений податковий актив (зобов’язання) відображається у складі капіталу. </w:t>
      </w:r>
    </w:p>
    <w:p w:rsidR="009029EF" w:rsidRDefault="009029EF" w:rsidP="009029EF">
      <w:pPr>
        <w:autoSpaceDE w:val="0"/>
        <w:spacing w:line="240" w:lineRule="atLeast"/>
        <w:ind w:firstLine="709"/>
        <w:jc w:val="both"/>
      </w:pPr>
      <w:r>
        <w:rPr>
          <w:lang w:val="uk-UA"/>
        </w:rPr>
        <w:t>Поточний податок на прибуток – це сума, яка розраховується як відсоток від прибутку поточного періоду, що підлягає оподаткуванню (згідно з податковою звітністю з податку на прибуток). Порядок розрахунку прибутку, що підлягає оподаткуванню, та ставка податку на прибуток встановлюється Законодавством України.</w:t>
      </w:r>
    </w:p>
    <w:p w:rsidR="009029EF" w:rsidRDefault="009029EF" w:rsidP="009029EF">
      <w:pPr>
        <w:autoSpaceDE w:val="0"/>
        <w:spacing w:line="240" w:lineRule="atLeast"/>
        <w:ind w:firstLine="709"/>
        <w:jc w:val="both"/>
      </w:pPr>
      <w:r>
        <w:rPr>
          <w:lang w:val="uk-UA"/>
        </w:rPr>
        <w:t>Відстрочений податок на прибуток визнається для всіх тимчасових різниць, якщо існує впевненість, що ці тимчасові різниці будуть у майбутньому брати участь у розрахунку прибутку, що підлягає оподаткуванню.</w:t>
      </w:r>
    </w:p>
    <w:p w:rsidR="009029EF" w:rsidRDefault="009029EF" w:rsidP="009029EF">
      <w:pPr>
        <w:autoSpaceDE w:val="0"/>
        <w:spacing w:line="240" w:lineRule="atLeast"/>
        <w:jc w:val="both"/>
      </w:pPr>
      <w:r>
        <w:rPr>
          <w:lang w:val="uk-UA"/>
        </w:rPr>
        <w:t>Відстрочений податок на прибуток відображає чистий податковий ефект від тимчасових різниць між балансовою вартістю активів і зобов’язань для цілей фінансової звітності і для цілей оподаткування.</w:t>
      </w:r>
    </w:p>
    <w:p w:rsidR="009029EF" w:rsidRDefault="009029EF" w:rsidP="009029EF">
      <w:pPr>
        <w:autoSpaceDE w:val="0"/>
        <w:spacing w:before="240"/>
        <w:jc w:val="both"/>
      </w:pPr>
      <w:r>
        <w:rPr>
          <w:lang w:val="uk-UA"/>
        </w:rPr>
        <w:t>(</w:t>
      </w:r>
      <w:r>
        <w:rPr>
          <w:b/>
          <w:lang w:val="uk-UA"/>
        </w:rPr>
        <w:t>к) Резерви</w:t>
      </w:r>
      <w:r>
        <w:rPr>
          <w:lang w:val="uk-UA"/>
        </w:rPr>
        <w:t xml:space="preserve"> </w:t>
      </w:r>
    </w:p>
    <w:p w:rsidR="009029EF" w:rsidRDefault="009029EF" w:rsidP="009029EF">
      <w:pPr>
        <w:jc w:val="both"/>
      </w:pPr>
      <w:r>
        <w:rPr>
          <w:lang w:val="uk-UA"/>
        </w:rPr>
        <w:t>Згідно МСБО 37 «Забезпечення, умовні зобов’язання та умовні активи» резерв  визнається в бухгалтерському обліку, якщо Товариство має поточне зобов’язання, що виникло в результаті минулих подій, погашення цього зобов’язання є вірогідним та може бути отримана надійна оцінка суми такого зобов’язання.</w:t>
      </w:r>
    </w:p>
    <w:p w:rsidR="009029EF" w:rsidRDefault="009029EF" w:rsidP="009029EF">
      <w:pPr>
        <w:jc w:val="both"/>
      </w:pPr>
      <w:r>
        <w:rPr>
          <w:lang w:val="uk-UA"/>
        </w:rPr>
        <w:t>До складу Резервів, що обліковуються Товариством згідно облікової політики включаються:</w:t>
      </w:r>
    </w:p>
    <w:p w:rsidR="009029EF" w:rsidRDefault="009029EF" w:rsidP="009029EF">
      <w:pPr>
        <w:numPr>
          <w:ilvl w:val="0"/>
          <w:numId w:val="14"/>
        </w:numPr>
        <w:suppressAutoHyphens/>
        <w:jc w:val="both"/>
      </w:pPr>
      <w:r>
        <w:rPr>
          <w:lang w:val="uk-UA"/>
        </w:rPr>
        <w:t>зобов'язання по оплаті відпусток працівникам Товариства;</w:t>
      </w:r>
    </w:p>
    <w:p w:rsidR="009029EF" w:rsidRDefault="009029EF" w:rsidP="009029EF">
      <w:pPr>
        <w:numPr>
          <w:ilvl w:val="0"/>
          <w:numId w:val="14"/>
        </w:numPr>
        <w:suppressAutoHyphens/>
        <w:jc w:val="both"/>
      </w:pPr>
      <w:r>
        <w:rPr>
          <w:lang w:val="uk-UA"/>
        </w:rPr>
        <w:t>резерв сумнівних боргів по заборгованості за товари, роботи (послуги).</w:t>
      </w:r>
    </w:p>
    <w:p w:rsidR="009029EF" w:rsidRDefault="009029EF" w:rsidP="009029EF">
      <w:pPr>
        <w:ind w:left="1429"/>
        <w:jc w:val="both"/>
        <w:rPr>
          <w:lang w:val="uk-UA"/>
        </w:rPr>
      </w:pPr>
    </w:p>
    <w:p w:rsidR="009029EF" w:rsidRPr="009029EF" w:rsidRDefault="009029EF" w:rsidP="009029EF">
      <w:pPr>
        <w:jc w:val="both"/>
        <w:rPr>
          <w:rFonts w:ascii="Calibri" w:hAnsi="Calibri" w:cs="Calibri"/>
          <w:sz w:val="22"/>
          <w:szCs w:val="22"/>
          <w:lang w:val="uk-UA"/>
        </w:rPr>
      </w:pPr>
      <w:r>
        <w:rPr>
          <w:b/>
          <w:bCs/>
          <w:lang w:val="uk-UA"/>
        </w:rPr>
        <w:t>(</w:t>
      </w:r>
      <w:r>
        <w:rPr>
          <w:b/>
          <w:bCs/>
          <w:lang w:val="en-US"/>
        </w:rPr>
        <w:t>l</w:t>
      </w:r>
      <w:r>
        <w:rPr>
          <w:b/>
          <w:bCs/>
          <w:lang w:val="uk-UA"/>
        </w:rPr>
        <w:t>) Інвентаризація:</w:t>
      </w:r>
    </w:p>
    <w:p w:rsidR="009029EF" w:rsidRPr="009029EF" w:rsidRDefault="009029EF" w:rsidP="009029EF">
      <w:pPr>
        <w:jc w:val="both"/>
        <w:rPr>
          <w:lang w:val="uk-UA"/>
        </w:rPr>
      </w:pPr>
      <w:r>
        <w:rPr>
          <w:lang w:val="uk-UA"/>
        </w:rPr>
        <w:t>Терміни проведення інвентаризації майна та зобов'язань встановлюються наказом у відповідності Закону України Про бухгалтерський облік та фінансову звітність в Україні та Положення про інвентаризацію активів та зобов'язань, затвердженого Наказом Міністерства фінансів України від 02.09.2014року № 879 і становлять, для:</w:t>
      </w:r>
    </w:p>
    <w:p w:rsidR="009029EF" w:rsidRDefault="009029EF" w:rsidP="009029EF">
      <w:pPr>
        <w:pStyle w:val="af9"/>
        <w:numPr>
          <w:ilvl w:val="0"/>
          <w:numId w:val="12"/>
        </w:numPr>
        <w:spacing w:line="240" w:lineRule="auto"/>
        <w:jc w:val="both"/>
      </w:pPr>
      <w:r>
        <w:rPr>
          <w:rFonts w:ascii="Times New Roman" w:hAnsi="Times New Roman" w:cs="Times New Roman"/>
          <w:sz w:val="24"/>
          <w:szCs w:val="24"/>
          <w:lang w:val="uk-UA"/>
        </w:rPr>
        <w:t>сировини, основних та допоміжних матеріалів, купівельних напівфабрикатів та комплектуючих виробів, палива, тари, запасних частин, незавершеного виробництва, готової продукції, дебіторської та кредиторської заборгованостей - згідно наказів, але не рідше одного разу на рік;</w:t>
      </w:r>
    </w:p>
    <w:p w:rsidR="009029EF" w:rsidRDefault="009029EF" w:rsidP="009029EF">
      <w:pPr>
        <w:pStyle w:val="af9"/>
        <w:numPr>
          <w:ilvl w:val="0"/>
          <w:numId w:val="12"/>
        </w:numPr>
        <w:spacing w:line="240" w:lineRule="auto"/>
        <w:jc w:val="both"/>
      </w:pPr>
      <w:r>
        <w:rPr>
          <w:rFonts w:ascii="Times New Roman" w:hAnsi="Times New Roman" w:cs="Times New Roman"/>
          <w:sz w:val="24"/>
          <w:szCs w:val="24"/>
          <w:lang w:val="uk-UA"/>
        </w:rPr>
        <w:t>основних засобів, МШП, спецодягу - згідно наказів, але не рідше одного разу на рік;</w:t>
      </w:r>
    </w:p>
    <w:p w:rsidR="009029EF" w:rsidRDefault="009029EF" w:rsidP="009029EF">
      <w:pPr>
        <w:pStyle w:val="af9"/>
        <w:numPr>
          <w:ilvl w:val="0"/>
          <w:numId w:val="12"/>
        </w:numPr>
        <w:spacing w:line="240" w:lineRule="auto"/>
        <w:jc w:val="both"/>
      </w:pPr>
      <w:r>
        <w:rPr>
          <w:rFonts w:ascii="Times New Roman" w:hAnsi="Times New Roman" w:cs="Times New Roman"/>
          <w:sz w:val="24"/>
          <w:szCs w:val="24"/>
          <w:lang w:val="uk-UA"/>
        </w:rPr>
        <w:t>грошових коштів, цінних паперів, бланків суворої звітності, дорогоцінних металів та дорогоцінного каміння - згідно наказів, але не рідше одного разу на рік</w:t>
      </w:r>
      <w:r>
        <w:rPr>
          <w:rFonts w:ascii="Times New Roman" w:hAnsi="Times New Roman" w:cs="Times New Roman"/>
          <w:sz w:val="24"/>
          <w:szCs w:val="24"/>
          <w:highlight w:val="white"/>
          <w:lang w:val="uk-UA"/>
        </w:rPr>
        <w:t xml:space="preserve"> .</w:t>
      </w:r>
    </w:p>
    <w:p w:rsidR="009029EF" w:rsidRDefault="009029EF" w:rsidP="009029EF">
      <w:pPr>
        <w:pStyle w:val="1"/>
        <w:keepLines/>
        <w:numPr>
          <w:ilvl w:val="0"/>
          <w:numId w:val="4"/>
        </w:numPr>
        <w:tabs>
          <w:tab w:val="clear" w:pos="720"/>
          <w:tab w:val="num" w:pos="0"/>
        </w:tabs>
        <w:suppressAutoHyphens/>
        <w:spacing w:before="480" w:line="276" w:lineRule="auto"/>
        <w:ind w:left="432" w:hanging="432"/>
      </w:pPr>
      <w:r>
        <w:rPr>
          <w:b/>
        </w:rPr>
        <w:t xml:space="preserve">(м) </w:t>
      </w:r>
      <w:r>
        <w:rPr>
          <w:szCs w:val="24"/>
        </w:rPr>
        <w:t>Застосування нових стандартів та інтерпретацій з 01 січня 2018 року.</w:t>
      </w:r>
    </w:p>
    <w:p w:rsidR="009029EF" w:rsidRDefault="009029EF" w:rsidP="009029EF">
      <w:r>
        <w:t>Зміни до МСБО та МСФЗ, що набули чинності після 01.01. 201</w:t>
      </w:r>
      <w:r>
        <w:rPr>
          <w:lang w:val="uk-UA"/>
        </w:rPr>
        <w:t>8</w:t>
      </w:r>
      <w:r>
        <w:t xml:space="preserve"> р.</w:t>
      </w:r>
    </w:p>
    <w:tbl>
      <w:tblPr>
        <w:tblW w:w="0" w:type="auto"/>
        <w:tblInd w:w="-40" w:type="dxa"/>
        <w:tblLayout w:type="fixed"/>
        <w:tblLook w:val="04A0" w:firstRow="1" w:lastRow="0" w:firstColumn="1" w:lastColumn="0" w:noHBand="0" w:noVBand="1"/>
      </w:tblPr>
      <w:tblGrid>
        <w:gridCol w:w="3228"/>
        <w:gridCol w:w="1559"/>
        <w:gridCol w:w="5043"/>
      </w:tblGrid>
      <w:tr w:rsidR="009029EF" w:rsidTr="009029EF">
        <w:tc>
          <w:tcPr>
            <w:tcW w:w="3228"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lang w:val="uk-UA" w:eastAsia="en-US"/>
              </w:rPr>
              <w:t>Документ</w:t>
            </w:r>
          </w:p>
        </w:tc>
        <w:tc>
          <w:tcPr>
            <w:tcW w:w="1559"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lang w:val="uk-UA" w:eastAsia="en-US"/>
              </w:rPr>
              <w:t>Дата прийняття</w:t>
            </w:r>
          </w:p>
        </w:tc>
        <w:tc>
          <w:tcPr>
            <w:tcW w:w="5043" w:type="dxa"/>
            <w:tcBorders>
              <w:top w:val="single" w:sz="4" w:space="0" w:color="000000"/>
              <w:left w:val="single" w:sz="4" w:space="0" w:color="000000"/>
              <w:bottom w:val="single" w:sz="4" w:space="0" w:color="000000"/>
              <w:right w:val="single" w:sz="4" w:space="0" w:color="000000"/>
            </w:tcBorders>
            <w:vAlign w:val="center"/>
            <w:hideMark/>
          </w:tcPr>
          <w:p w:rsidR="009029EF" w:rsidRDefault="009029EF">
            <w:pPr>
              <w:jc w:val="center"/>
            </w:pPr>
            <w:r>
              <w:rPr>
                <w:b/>
                <w:lang w:val="uk-UA" w:eastAsia="en-US"/>
              </w:rPr>
              <w:t>Стислий опис суті змін</w:t>
            </w:r>
          </w:p>
        </w:tc>
      </w:tr>
      <w:tr w:rsidR="009029EF" w:rsidTr="009029EF">
        <w:trPr>
          <w:trHeight w:val="289"/>
        </w:trPr>
        <w:tc>
          <w:tcPr>
            <w:tcW w:w="9830" w:type="dxa"/>
            <w:gridSpan w:val="3"/>
            <w:tcBorders>
              <w:top w:val="single" w:sz="4" w:space="0" w:color="000000"/>
              <w:left w:val="single" w:sz="4" w:space="0" w:color="000000"/>
              <w:bottom w:val="single" w:sz="4" w:space="0" w:color="000000"/>
              <w:right w:val="single" w:sz="4" w:space="0" w:color="000000"/>
            </w:tcBorders>
            <w:vAlign w:val="center"/>
            <w:hideMark/>
          </w:tcPr>
          <w:p w:rsidR="009029EF" w:rsidRDefault="009029EF">
            <w:pPr>
              <w:jc w:val="center"/>
            </w:pPr>
            <w:r>
              <w:rPr>
                <w:b/>
                <w:lang w:val="uk-UA" w:eastAsia="en-US"/>
              </w:rPr>
              <w:t>Внесені зміни в МСФЗ</w:t>
            </w:r>
          </w:p>
        </w:tc>
      </w:tr>
      <w:tr w:rsidR="009029EF" w:rsidTr="009029EF">
        <w:trPr>
          <w:trHeight w:val="1202"/>
        </w:trPr>
        <w:tc>
          <w:tcPr>
            <w:tcW w:w="3228" w:type="dxa"/>
            <w:tcBorders>
              <w:top w:val="single" w:sz="4" w:space="0" w:color="000000"/>
              <w:left w:val="single" w:sz="4" w:space="0" w:color="000000"/>
              <w:bottom w:val="single" w:sz="4" w:space="0" w:color="000000"/>
              <w:right w:val="nil"/>
            </w:tcBorders>
            <w:hideMark/>
          </w:tcPr>
          <w:p w:rsidR="009029EF" w:rsidRPr="009029EF" w:rsidRDefault="009029EF">
            <w:pPr>
              <w:rPr>
                <w:lang w:val="en-US"/>
              </w:rPr>
            </w:pPr>
            <w:r>
              <w:rPr>
                <w:lang w:val="uk-UA" w:eastAsia="en-US"/>
              </w:rPr>
              <w:t xml:space="preserve">МСФЗ 2 / IFRS 2 Classification and Measurement of Share-based Payment Transactions </w:t>
            </w:r>
          </w:p>
          <w:p w:rsidR="009029EF" w:rsidRDefault="009029EF">
            <w:r>
              <w:rPr>
                <w:lang w:val="uk-UA" w:eastAsia="en-US"/>
              </w:rPr>
              <w:t>«</w:t>
            </w:r>
            <w:r>
              <w:rPr>
                <w:lang w:val="uk-UA"/>
              </w:rPr>
              <w:t>Платіж на основі акцій</w:t>
            </w:r>
            <w:r>
              <w:rPr>
                <w:lang w:val="uk-UA" w:eastAsia="en-US"/>
              </w:rPr>
              <w:t>».</w:t>
            </w:r>
          </w:p>
        </w:tc>
        <w:tc>
          <w:tcPr>
            <w:tcW w:w="1559" w:type="dxa"/>
            <w:tcBorders>
              <w:top w:val="single" w:sz="4" w:space="0" w:color="000000"/>
              <w:left w:val="single" w:sz="4" w:space="0" w:color="000000"/>
              <w:bottom w:val="single" w:sz="4" w:space="0" w:color="000000"/>
              <w:right w:val="nil"/>
            </w:tcBorders>
          </w:tcPr>
          <w:p w:rsidR="009029EF" w:rsidRDefault="009029EF">
            <w:pPr>
              <w:snapToGrid w:val="0"/>
              <w:rPr>
                <w:lang w:val="uk-UA" w:eastAsia="en-US"/>
              </w:rPr>
            </w:pPr>
          </w:p>
          <w:p w:rsidR="009029EF" w:rsidRDefault="009029EF">
            <w:pPr>
              <w:rPr>
                <w:lang w:val="uk-UA" w:eastAsia="en-US"/>
              </w:rPr>
            </w:pPr>
          </w:p>
          <w:p w:rsidR="009029EF" w:rsidRDefault="009029EF">
            <w:pPr>
              <w:rPr>
                <w:rFonts w:ascii="Calibri" w:hAnsi="Calibri" w:cs="Calibri"/>
                <w:sz w:val="22"/>
                <w:szCs w:val="22"/>
                <w:lang w:eastAsia="zh-CN"/>
              </w:rPr>
            </w:pPr>
            <w:r>
              <w:rPr>
                <w:lang w:val="uk-UA" w:eastAsia="en-US"/>
              </w:rPr>
              <w:t>01.01.2018 р.</w:t>
            </w:r>
          </w:p>
          <w:p w:rsidR="009029EF" w:rsidRDefault="009029EF">
            <w:pPr>
              <w:rPr>
                <w:lang w:val="uk-UA" w:eastAsia="en-US"/>
              </w:rPr>
            </w:pPr>
          </w:p>
        </w:tc>
        <w:tc>
          <w:tcPr>
            <w:tcW w:w="5043" w:type="dxa"/>
            <w:tcBorders>
              <w:top w:val="single" w:sz="4" w:space="0" w:color="000000"/>
              <w:left w:val="single" w:sz="4" w:space="0" w:color="000000"/>
              <w:bottom w:val="single" w:sz="4" w:space="0" w:color="000000"/>
              <w:right w:val="single" w:sz="4" w:space="0" w:color="000000"/>
            </w:tcBorders>
            <w:hideMark/>
          </w:tcPr>
          <w:p w:rsidR="009029EF" w:rsidRDefault="009029EF">
            <w:pPr>
              <w:rPr>
                <w:rFonts w:ascii="Calibri" w:hAnsi="Calibri" w:cs="Calibri"/>
                <w:sz w:val="22"/>
                <w:szCs w:val="22"/>
                <w:lang w:eastAsia="zh-CN"/>
              </w:rPr>
            </w:pPr>
            <w:r>
              <w:rPr>
                <w:i/>
                <w:lang w:val="uk-UA" w:eastAsia="en-US"/>
              </w:rPr>
              <w:t>Впливу на суми відображені в фінансовому звіті не має</w:t>
            </w:r>
          </w:p>
        </w:tc>
      </w:tr>
      <w:tr w:rsidR="009029EF" w:rsidTr="009029EF">
        <w:trPr>
          <w:trHeight w:val="1951"/>
        </w:trPr>
        <w:tc>
          <w:tcPr>
            <w:tcW w:w="3228" w:type="dxa"/>
            <w:tcBorders>
              <w:top w:val="single" w:sz="4" w:space="0" w:color="000000"/>
              <w:left w:val="single" w:sz="4" w:space="0" w:color="000000"/>
              <w:bottom w:val="single" w:sz="4" w:space="0" w:color="000000"/>
              <w:right w:val="nil"/>
            </w:tcBorders>
            <w:hideMark/>
          </w:tcPr>
          <w:p w:rsidR="009029EF" w:rsidRDefault="009029EF">
            <w:pPr>
              <w:pStyle w:val="110"/>
              <w:spacing w:line="240" w:lineRule="auto"/>
              <w:ind w:firstLine="0"/>
            </w:pPr>
            <w:r>
              <w:rPr>
                <w:sz w:val="24"/>
                <w:szCs w:val="24"/>
              </w:rPr>
              <w:lastRenderedPageBreak/>
              <w:t>МСФЗ 10 / IFRS 10 та  МСБО 28 / IAS 28</w:t>
            </w:r>
          </w:p>
          <w:p w:rsidR="009029EF" w:rsidRDefault="009029EF">
            <w:pPr>
              <w:pStyle w:val="110"/>
              <w:spacing w:line="240" w:lineRule="auto"/>
              <w:ind w:firstLine="0"/>
            </w:pPr>
            <w:r>
              <w:rPr>
                <w:sz w:val="24"/>
                <w:szCs w:val="24"/>
              </w:rPr>
              <w:t xml:space="preserve">Sales or Contributions of Assets between an Investor and its Associate or Joint Venture </w:t>
            </w:r>
          </w:p>
          <w:p w:rsidR="009029EF" w:rsidRDefault="009029EF">
            <w:pPr>
              <w:pStyle w:val="110"/>
              <w:spacing w:line="240" w:lineRule="auto"/>
              <w:ind w:firstLine="0"/>
            </w:pPr>
            <w:r>
              <w:rPr>
                <w:sz w:val="24"/>
                <w:szCs w:val="24"/>
              </w:rPr>
              <w:t xml:space="preserve">  «Інвестиції в асоційовані підприємства»</w:t>
            </w:r>
          </w:p>
        </w:tc>
        <w:tc>
          <w:tcPr>
            <w:tcW w:w="1559" w:type="dxa"/>
            <w:tcBorders>
              <w:top w:val="single" w:sz="4" w:space="0" w:color="000000"/>
              <w:left w:val="single" w:sz="4" w:space="0" w:color="000000"/>
              <w:bottom w:val="single" w:sz="4" w:space="0" w:color="000000"/>
              <w:right w:val="nil"/>
            </w:tcBorders>
          </w:tcPr>
          <w:p w:rsidR="009029EF" w:rsidRDefault="009029EF">
            <w:pPr>
              <w:snapToGrid w:val="0"/>
              <w:rPr>
                <w:lang w:val="uk-UA"/>
              </w:rPr>
            </w:pPr>
          </w:p>
          <w:p w:rsidR="009029EF" w:rsidRDefault="009029EF">
            <w:pPr>
              <w:spacing w:before="280" w:after="280"/>
              <w:rPr>
                <w:rFonts w:ascii="Calibri" w:hAnsi="Calibri" w:cs="Calibri"/>
                <w:sz w:val="22"/>
                <w:szCs w:val="22"/>
              </w:rPr>
            </w:pPr>
            <w:r>
              <w:rPr>
                <w:lang w:val="uk-UA"/>
              </w:rPr>
              <w:t>ще не визначена</w:t>
            </w:r>
          </w:p>
          <w:p w:rsidR="009029EF" w:rsidRDefault="009029EF">
            <w:pPr>
              <w:rPr>
                <w:lang w:val="uk-UA" w:eastAsia="en-US"/>
              </w:rPr>
            </w:pPr>
          </w:p>
        </w:tc>
        <w:tc>
          <w:tcPr>
            <w:tcW w:w="5043" w:type="dxa"/>
            <w:tcBorders>
              <w:top w:val="single" w:sz="4" w:space="0" w:color="000000"/>
              <w:left w:val="single" w:sz="4" w:space="0" w:color="000000"/>
              <w:bottom w:val="single" w:sz="4" w:space="0" w:color="000000"/>
              <w:right w:val="single" w:sz="4" w:space="0" w:color="000000"/>
            </w:tcBorders>
            <w:hideMark/>
          </w:tcPr>
          <w:p w:rsidR="009029EF" w:rsidRDefault="009029EF">
            <w:pPr>
              <w:ind w:firstLine="57"/>
              <w:rPr>
                <w:rFonts w:ascii="Calibri" w:hAnsi="Calibri" w:cs="Calibri"/>
                <w:sz w:val="22"/>
                <w:szCs w:val="22"/>
                <w:lang w:eastAsia="zh-CN"/>
              </w:rPr>
            </w:pPr>
            <w:r>
              <w:rPr>
                <w:i/>
                <w:lang w:val="uk-UA" w:eastAsia="en-US"/>
              </w:rPr>
              <w:t>Впливу на суми відображені в фінансовому звіті не має</w:t>
            </w:r>
          </w:p>
        </w:tc>
      </w:tr>
      <w:tr w:rsidR="009029EF" w:rsidTr="009029EF">
        <w:tc>
          <w:tcPr>
            <w:tcW w:w="9830" w:type="dxa"/>
            <w:gridSpan w:val="3"/>
            <w:tcBorders>
              <w:top w:val="single" w:sz="4" w:space="0" w:color="000000"/>
              <w:left w:val="single" w:sz="4" w:space="0" w:color="000000"/>
              <w:bottom w:val="single" w:sz="4" w:space="0" w:color="000000"/>
              <w:right w:val="single" w:sz="4" w:space="0" w:color="000000"/>
            </w:tcBorders>
            <w:hideMark/>
          </w:tcPr>
          <w:p w:rsidR="009029EF" w:rsidRDefault="009029EF">
            <w:pPr>
              <w:jc w:val="center"/>
            </w:pPr>
            <w:r>
              <w:rPr>
                <w:lang w:val="uk-UA" w:eastAsia="en-US"/>
              </w:rPr>
              <w:t>Нові стандарти МСФЗ</w:t>
            </w:r>
          </w:p>
        </w:tc>
      </w:tr>
      <w:tr w:rsidR="009029EF" w:rsidTr="009029EF">
        <w:tc>
          <w:tcPr>
            <w:tcW w:w="3228" w:type="dxa"/>
            <w:tcBorders>
              <w:top w:val="single" w:sz="4" w:space="0" w:color="000000"/>
              <w:left w:val="single" w:sz="4" w:space="0" w:color="000000"/>
              <w:bottom w:val="single" w:sz="4" w:space="0" w:color="000000"/>
              <w:right w:val="nil"/>
            </w:tcBorders>
            <w:hideMark/>
          </w:tcPr>
          <w:p w:rsidR="009029EF" w:rsidRDefault="009029EF">
            <w:pPr>
              <w:pStyle w:val="110"/>
              <w:spacing w:line="240" w:lineRule="auto"/>
              <w:ind w:firstLine="0"/>
            </w:pPr>
            <w:r>
              <w:rPr>
                <w:sz w:val="24"/>
                <w:szCs w:val="24"/>
              </w:rPr>
              <w:t>МСФЗ 15 / IFRS 15 Revenue from Contracts with Customers</w:t>
            </w:r>
          </w:p>
          <w:p w:rsidR="009029EF" w:rsidRDefault="009029EF">
            <w:pPr>
              <w:pStyle w:val="110"/>
              <w:spacing w:line="240" w:lineRule="auto"/>
              <w:ind w:firstLine="0"/>
            </w:pPr>
            <w:r>
              <w:rPr>
                <w:sz w:val="24"/>
                <w:szCs w:val="24"/>
              </w:rPr>
              <w:t xml:space="preserve">  «Виручка по договорах з покупцями»</w:t>
            </w:r>
          </w:p>
        </w:tc>
        <w:tc>
          <w:tcPr>
            <w:tcW w:w="1559" w:type="dxa"/>
            <w:tcBorders>
              <w:top w:val="single" w:sz="4" w:space="0" w:color="000000"/>
              <w:left w:val="single" w:sz="4" w:space="0" w:color="000000"/>
              <w:bottom w:val="single" w:sz="4" w:space="0" w:color="000000"/>
              <w:right w:val="nil"/>
            </w:tcBorders>
          </w:tcPr>
          <w:p w:rsidR="009029EF" w:rsidRDefault="009029EF">
            <w:pPr>
              <w:snapToGrid w:val="0"/>
              <w:rPr>
                <w:lang w:val="uk-UA" w:eastAsia="en-US"/>
              </w:rPr>
            </w:pPr>
          </w:p>
          <w:p w:rsidR="009029EF" w:rsidRDefault="009029EF">
            <w:pPr>
              <w:rPr>
                <w:rFonts w:ascii="Calibri" w:hAnsi="Calibri" w:cs="Calibri"/>
                <w:sz w:val="22"/>
                <w:szCs w:val="22"/>
                <w:lang w:eastAsia="zh-CN"/>
              </w:rPr>
            </w:pPr>
            <w:r>
              <w:rPr>
                <w:lang w:val="uk-UA" w:eastAsia="en-US"/>
              </w:rPr>
              <w:t>01.01.2018 р.</w:t>
            </w:r>
          </w:p>
        </w:tc>
        <w:tc>
          <w:tcPr>
            <w:tcW w:w="5043" w:type="dxa"/>
            <w:tcBorders>
              <w:top w:val="single" w:sz="4" w:space="0" w:color="000000"/>
              <w:left w:val="single" w:sz="4" w:space="0" w:color="000000"/>
              <w:bottom w:val="single" w:sz="4" w:space="0" w:color="000000"/>
              <w:right w:val="single" w:sz="4" w:space="0" w:color="000000"/>
            </w:tcBorders>
            <w:hideMark/>
          </w:tcPr>
          <w:p w:rsidR="009029EF" w:rsidRDefault="009029EF">
            <w:r>
              <w:rPr>
                <w:i/>
                <w:lang w:val="uk-UA" w:eastAsia="en-US"/>
              </w:rPr>
              <w:t>Впливу на суми відображені в фінансовому звіті не має.</w:t>
            </w:r>
          </w:p>
        </w:tc>
      </w:tr>
      <w:tr w:rsidR="009029EF" w:rsidTr="009029EF">
        <w:tc>
          <w:tcPr>
            <w:tcW w:w="3228" w:type="dxa"/>
            <w:tcBorders>
              <w:top w:val="single" w:sz="4" w:space="0" w:color="000000"/>
              <w:left w:val="single" w:sz="4" w:space="0" w:color="000000"/>
              <w:bottom w:val="single" w:sz="4" w:space="0" w:color="000000"/>
              <w:right w:val="nil"/>
            </w:tcBorders>
            <w:hideMark/>
          </w:tcPr>
          <w:p w:rsidR="009029EF" w:rsidRDefault="009029EF">
            <w:pPr>
              <w:pStyle w:val="110"/>
              <w:spacing w:line="240" w:lineRule="auto"/>
              <w:ind w:firstLine="0"/>
            </w:pPr>
            <w:r>
              <w:rPr>
                <w:sz w:val="24"/>
                <w:szCs w:val="24"/>
              </w:rPr>
              <w:t>МСФЗ 9 / IFRS 9  Financial Instruments</w:t>
            </w:r>
          </w:p>
          <w:p w:rsidR="009029EF" w:rsidRDefault="009029EF">
            <w:pPr>
              <w:pStyle w:val="110"/>
              <w:spacing w:line="240" w:lineRule="auto"/>
              <w:ind w:firstLine="0"/>
            </w:pPr>
            <w:r>
              <w:rPr>
                <w:sz w:val="24"/>
                <w:szCs w:val="24"/>
              </w:rPr>
              <w:t>«Фінансові інструменти»</w:t>
            </w:r>
          </w:p>
        </w:tc>
        <w:tc>
          <w:tcPr>
            <w:tcW w:w="1559" w:type="dxa"/>
            <w:tcBorders>
              <w:top w:val="single" w:sz="4" w:space="0" w:color="000000"/>
              <w:left w:val="single" w:sz="4" w:space="0" w:color="000000"/>
              <w:bottom w:val="single" w:sz="4" w:space="0" w:color="000000"/>
              <w:right w:val="nil"/>
            </w:tcBorders>
          </w:tcPr>
          <w:p w:rsidR="009029EF" w:rsidRDefault="009029EF">
            <w:pPr>
              <w:snapToGrid w:val="0"/>
              <w:rPr>
                <w:lang w:val="uk-UA" w:eastAsia="en-US"/>
              </w:rPr>
            </w:pPr>
          </w:p>
          <w:p w:rsidR="009029EF" w:rsidRDefault="009029EF">
            <w:pPr>
              <w:rPr>
                <w:rFonts w:ascii="Calibri" w:hAnsi="Calibri" w:cs="Calibri"/>
                <w:sz w:val="22"/>
                <w:szCs w:val="22"/>
                <w:lang w:eastAsia="zh-CN"/>
              </w:rPr>
            </w:pPr>
            <w:r>
              <w:rPr>
                <w:lang w:val="uk-UA" w:eastAsia="en-US"/>
              </w:rPr>
              <w:t>01.01.2018 р.</w:t>
            </w:r>
          </w:p>
        </w:tc>
        <w:tc>
          <w:tcPr>
            <w:tcW w:w="5043" w:type="dxa"/>
            <w:tcBorders>
              <w:top w:val="single" w:sz="4" w:space="0" w:color="000000"/>
              <w:left w:val="single" w:sz="4" w:space="0" w:color="000000"/>
              <w:bottom w:val="single" w:sz="4" w:space="0" w:color="000000"/>
              <w:right w:val="single" w:sz="4" w:space="0" w:color="000000"/>
            </w:tcBorders>
            <w:hideMark/>
          </w:tcPr>
          <w:p w:rsidR="009029EF" w:rsidRDefault="009029EF">
            <w:r>
              <w:rPr>
                <w:i/>
                <w:lang w:val="uk-UA" w:eastAsia="en-US"/>
              </w:rPr>
              <w:t>Впливу на суми відображені в фінансовому звіті не має.</w:t>
            </w:r>
          </w:p>
        </w:tc>
      </w:tr>
      <w:tr w:rsidR="009029EF" w:rsidTr="009029EF">
        <w:tc>
          <w:tcPr>
            <w:tcW w:w="3228" w:type="dxa"/>
            <w:tcBorders>
              <w:top w:val="single" w:sz="4" w:space="0" w:color="000000"/>
              <w:left w:val="single" w:sz="4" w:space="0" w:color="000000"/>
              <w:bottom w:val="single" w:sz="4" w:space="0" w:color="000000"/>
              <w:right w:val="nil"/>
            </w:tcBorders>
            <w:hideMark/>
          </w:tcPr>
          <w:p w:rsidR="009029EF" w:rsidRDefault="009029EF">
            <w:pPr>
              <w:pStyle w:val="110"/>
              <w:spacing w:line="240" w:lineRule="auto"/>
              <w:ind w:firstLine="0"/>
            </w:pPr>
            <w:r>
              <w:rPr>
                <w:sz w:val="24"/>
                <w:szCs w:val="24"/>
              </w:rPr>
              <w:t>ФЗ 16 / IFRS 16  Leases</w:t>
            </w:r>
          </w:p>
          <w:p w:rsidR="009029EF" w:rsidRDefault="009029EF">
            <w:pPr>
              <w:pStyle w:val="110"/>
              <w:spacing w:line="240" w:lineRule="auto"/>
              <w:ind w:firstLine="0"/>
            </w:pPr>
            <w:r>
              <w:rPr>
                <w:sz w:val="24"/>
                <w:szCs w:val="24"/>
              </w:rPr>
              <w:t>«Оренда»</w:t>
            </w:r>
          </w:p>
        </w:tc>
        <w:tc>
          <w:tcPr>
            <w:tcW w:w="1559" w:type="dxa"/>
            <w:tcBorders>
              <w:top w:val="single" w:sz="4" w:space="0" w:color="000000"/>
              <w:left w:val="single" w:sz="4" w:space="0" w:color="000000"/>
              <w:bottom w:val="single" w:sz="4" w:space="0" w:color="000000"/>
              <w:right w:val="nil"/>
            </w:tcBorders>
          </w:tcPr>
          <w:p w:rsidR="009029EF" w:rsidRDefault="009029EF">
            <w:pPr>
              <w:snapToGrid w:val="0"/>
              <w:rPr>
                <w:lang w:val="uk-UA" w:eastAsia="en-US"/>
              </w:rPr>
            </w:pPr>
          </w:p>
          <w:p w:rsidR="009029EF" w:rsidRDefault="009029EF">
            <w:pPr>
              <w:rPr>
                <w:rFonts w:ascii="Calibri" w:hAnsi="Calibri" w:cs="Calibri"/>
                <w:sz w:val="22"/>
                <w:szCs w:val="22"/>
                <w:lang w:eastAsia="zh-CN"/>
              </w:rPr>
            </w:pPr>
            <w:r>
              <w:rPr>
                <w:lang w:val="uk-UA" w:eastAsia="en-US"/>
              </w:rPr>
              <w:t>01.01.201</w:t>
            </w:r>
            <w:r>
              <w:rPr>
                <w:lang w:val="en-US" w:eastAsia="en-US"/>
              </w:rPr>
              <w:t>8</w:t>
            </w:r>
            <w:r>
              <w:rPr>
                <w:lang w:val="uk-UA" w:eastAsia="en-US"/>
              </w:rPr>
              <w:t xml:space="preserve"> р.</w:t>
            </w:r>
          </w:p>
        </w:tc>
        <w:tc>
          <w:tcPr>
            <w:tcW w:w="5043" w:type="dxa"/>
            <w:tcBorders>
              <w:top w:val="single" w:sz="4" w:space="0" w:color="000000"/>
              <w:left w:val="single" w:sz="4" w:space="0" w:color="000000"/>
              <w:bottom w:val="single" w:sz="4" w:space="0" w:color="000000"/>
              <w:right w:val="single" w:sz="4" w:space="0" w:color="000000"/>
            </w:tcBorders>
            <w:hideMark/>
          </w:tcPr>
          <w:p w:rsidR="009029EF" w:rsidRDefault="009029EF">
            <w:r>
              <w:rPr>
                <w:i/>
                <w:lang w:val="uk-UA" w:eastAsia="en-US"/>
              </w:rPr>
              <w:t>Впливу на суми відображені в фінансовому звіті не має.</w:t>
            </w:r>
          </w:p>
        </w:tc>
      </w:tr>
    </w:tbl>
    <w:p w:rsidR="009029EF" w:rsidRPr="009029EF" w:rsidRDefault="009029EF" w:rsidP="009029EF">
      <w:pPr>
        <w:pStyle w:val="af9"/>
        <w:spacing w:line="240" w:lineRule="auto"/>
        <w:ind w:left="360"/>
        <w:jc w:val="both"/>
        <w:rPr>
          <w:lang w:val="uk-UA"/>
        </w:rPr>
      </w:pPr>
      <w:r>
        <w:rPr>
          <w:rFonts w:ascii="Times New Roman" w:hAnsi="Times New Roman" w:cs="Times New Roman"/>
          <w:sz w:val="24"/>
          <w:lang w:val="uk-UA"/>
        </w:rPr>
        <w:t>Інформація, розкрита в Фінансовому звіті Товариства за 2018 рік, ґрунтується на стандартах, які були прийняті та набрали чинність станом на 31 грудня 2017 р. та   Стандарти, які вступили в силу з 01 січня 2018 року. Стандарти, шо набудуть чинності з 31.12.2018 року  розглядаються керівництвом та застосовуватимуться із дня набрання чинності, оскільки зміни до МСБО та МСФЗ, що набудуть чинності після 01.01.2019 року не мають суттєвого впливу на суми відображені в даному фінансовому звіті.</w:t>
      </w:r>
    </w:p>
    <w:p w:rsidR="009029EF" w:rsidRDefault="009029EF" w:rsidP="009029EF">
      <w:pPr>
        <w:autoSpaceDE w:val="0"/>
        <w:spacing w:before="240"/>
        <w:ind w:firstLine="708"/>
        <w:jc w:val="both"/>
        <w:rPr>
          <w:lang w:val="uk-UA"/>
        </w:rPr>
      </w:pPr>
    </w:p>
    <w:p w:rsidR="009029EF" w:rsidRPr="009029EF" w:rsidRDefault="009029EF" w:rsidP="009029EF">
      <w:pPr>
        <w:jc w:val="both"/>
        <w:rPr>
          <w:rFonts w:ascii="Calibri" w:hAnsi="Calibri" w:cs="Calibri"/>
          <w:sz w:val="22"/>
          <w:szCs w:val="22"/>
          <w:lang w:val="uk-UA"/>
        </w:rPr>
      </w:pPr>
      <w:r>
        <w:rPr>
          <w:b/>
          <w:sz w:val="28"/>
          <w:szCs w:val="28"/>
          <w:lang w:val="uk-UA"/>
        </w:rPr>
        <w:t>4.</w:t>
      </w:r>
      <w:r>
        <w:rPr>
          <w:b/>
          <w:sz w:val="28"/>
          <w:szCs w:val="28"/>
          <w:lang w:val="uk-UA"/>
        </w:rPr>
        <w:tab/>
        <w:t>Істотні облікові судження, оцінні значення і допущення</w:t>
      </w:r>
    </w:p>
    <w:p w:rsidR="009029EF" w:rsidRPr="009029EF" w:rsidRDefault="009029EF" w:rsidP="009029EF">
      <w:pPr>
        <w:ind w:firstLine="708"/>
        <w:jc w:val="both"/>
        <w:rPr>
          <w:lang w:val="uk-UA"/>
        </w:rPr>
      </w:pPr>
      <w:r>
        <w:rPr>
          <w:lang w:val="uk-UA"/>
        </w:rPr>
        <w:t xml:space="preserve">Товариство робить оцінки та припущення, які впливають на суми, визнані у фінансовий звітності. Розрахунки та судження постійно оцінюються i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вказаних оцінок, керівництво Товариства також використовує певні професійні судження при застосуванні принципів облікової політики. </w:t>
      </w:r>
    </w:p>
    <w:p w:rsidR="009029EF" w:rsidRPr="009029EF" w:rsidRDefault="009029EF" w:rsidP="009029EF">
      <w:pPr>
        <w:ind w:firstLine="708"/>
        <w:jc w:val="both"/>
        <w:rPr>
          <w:lang w:val="uk-UA"/>
        </w:rPr>
      </w:pPr>
      <w:r>
        <w:rPr>
          <w:lang w:val="uk-UA"/>
        </w:rPr>
        <w:t>Професійні судження, які здійснюють найбільш суттєвий вплив на суми, що відображаються у фінансовій звітності та оцінки, результатом яких можуть бути значні коригування балансової вартості активів та зобов’язань протягом наступного фінансового року, включають:</w:t>
      </w:r>
    </w:p>
    <w:p w:rsidR="009029EF" w:rsidRPr="009029EF" w:rsidRDefault="009029EF" w:rsidP="009029EF">
      <w:pPr>
        <w:pStyle w:val="af9"/>
        <w:numPr>
          <w:ilvl w:val="0"/>
          <w:numId w:val="16"/>
        </w:numPr>
        <w:spacing w:after="0" w:line="240" w:lineRule="auto"/>
        <w:ind w:left="0" w:firstLine="1069"/>
        <w:contextualSpacing/>
        <w:jc w:val="both"/>
        <w:rPr>
          <w:lang w:val="uk-UA"/>
        </w:rPr>
      </w:pPr>
      <w:r>
        <w:rPr>
          <w:rFonts w:ascii="Times New Roman" w:hAnsi="Times New Roman" w:cs="Times New Roman"/>
          <w:i/>
          <w:sz w:val="24"/>
          <w:szCs w:val="24"/>
          <w:lang w:val="uk-UA"/>
        </w:rPr>
        <w:t>Припущення про подальшу безперервну діяльність</w:t>
      </w:r>
      <w:r>
        <w:rPr>
          <w:rFonts w:ascii="Times New Roman" w:hAnsi="Times New Roman" w:cs="Times New Roman"/>
          <w:sz w:val="24"/>
          <w:szCs w:val="24"/>
          <w:lang w:val="uk-UA"/>
        </w:rPr>
        <w:t>. Керівництво вважає, що Товариство не буде продовжувати діяльність як безперервно діюче підприємство. Це припущення ґрунтується на аналізі фінансової діяльності за 2018 рік, та  намірах власників, фінансовому стані Компанії та комплексу заходів, які приймаються керівництвом для призупинення  функціонування Товариства.</w:t>
      </w:r>
    </w:p>
    <w:p w:rsidR="009029EF" w:rsidRDefault="009029EF" w:rsidP="009029EF">
      <w:pPr>
        <w:pStyle w:val="af9"/>
        <w:numPr>
          <w:ilvl w:val="0"/>
          <w:numId w:val="18"/>
        </w:numPr>
        <w:suppressAutoHyphens w:val="0"/>
        <w:spacing w:after="0" w:line="240" w:lineRule="auto"/>
        <w:ind w:left="0" w:firstLine="1069"/>
        <w:contextualSpacing/>
        <w:jc w:val="both"/>
      </w:pPr>
      <w:r>
        <w:rPr>
          <w:rFonts w:ascii="Times New Roman" w:hAnsi="Times New Roman" w:cs="Times New Roman"/>
          <w:i/>
          <w:sz w:val="24"/>
          <w:szCs w:val="24"/>
          <w:lang w:val="uk-UA"/>
        </w:rPr>
        <w:t xml:space="preserve">Інфляційний вплив. </w:t>
      </w:r>
      <w:r>
        <w:rPr>
          <w:rFonts w:ascii="Times New Roman" w:hAnsi="Times New Roman" w:cs="Times New Roman"/>
          <w:sz w:val="24"/>
          <w:szCs w:val="24"/>
          <w:lang w:val="uk-UA"/>
        </w:rPr>
        <w:t>Керівництво розрахувало кумулятивний індекс інфляції за період, який складається з останніх трьох років, включаючи звітний (2016-2018 р.). Для розрахунку застосовувався індекс інфляції, оприлюднений Державною статистикою України. На дату складання фінансової звітності за 2018 рік кумулятивний індекс інфляції дорівнює 101,0 %. Пункт 3 МСБО 29 передбачає, що стандарт не встановлює абсолютного рівня, на якому вважається, що виникає гіперінфляція. Для визначення показника гіперінфляції керівництвом також було зроблено аналіз економічного середовища в Україні за показниками передбаченими стандартом, але не обмежуючись. На підставі професійного судження керівництвом Товариства прийнято рішення фінансову звітність на інфляційний вплив не індексувати.</w:t>
      </w:r>
    </w:p>
    <w:p w:rsidR="009029EF" w:rsidRPr="009029EF" w:rsidRDefault="009029EF" w:rsidP="009029EF">
      <w:pPr>
        <w:pStyle w:val="af9"/>
        <w:numPr>
          <w:ilvl w:val="0"/>
          <w:numId w:val="16"/>
        </w:numPr>
        <w:spacing w:after="0" w:line="240" w:lineRule="auto"/>
        <w:ind w:left="0" w:firstLine="1069"/>
        <w:contextualSpacing/>
        <w:jc w:val="both"/>
        <w:rPr>
          <w:lang w:val="uk-UA"/>
        </w:rPr>
      </w:pPr>
      <w:r>
        <w:rPr>
          <w:rFonts w:ascii="Times New Roman" w:hAnsi="Times New Roman" w:cs="Times New Roman"/>
          <w:i/>
          <w:sz w:val="24"/>
          <w:szCs w:val="24"/>
          <w:lang w:val="uk-UA"/>
        </w:rPr>
        <w:t>Обрання методу амортизації</w:t>
      </w:r>
      <w:r>
        <w:rPr>
          <w:rFonts w:ascii="Times New Roman" w:hAnsi="Times New Roman" w:cs="Times New Roman"/>
          <w:sz w:val="24"/>
          <w:szCs w:val="24"/>
          <w:lang w:val="uk-UA"/>
        </w:rPr>
        <w:t xml:space="preserve"> та попередня оцінка строку корисної експлуатації активів а також знецінення основних засобів здійснюється на підставі професійного судження. </w:t>
      </w:r>
      <w:r>
        <w:rPr>
          <w:rFonts w:ascii="Times New Roman" w:hAnsi="Times New Roman" w:cs="Times New Roman"/>
          <w:sz w:val="24"/>
          <w:szCs w:val="24"/>
          <w:lang w:val="uk-UA"/>
        </w:rPr>
        <w:lastRenderedPageBreak/>
        <w:t>Залишкові терміни корисного використання оцінюються керівництвом для кожної одиниці, з урахуванням стану кожної одиниці та з урахуванням інвестиційної програми Товариства.</w:t>
      </w:r>
    </w:p>
    <w:p w:rsidR="009029EF" w:rsidRPr="009029EF" w:rsidRDefault="009029EF" w:rsidP="009029EF">
      <w:pPr>
        <w:pStyle w:val="af9"/>
        <w:numPr>
          <w:ilvl w:val="0"/>
          <w:numId w:val="16"/>
        </w:numPr>
        <w:spacing w:after="0" w:line="240" w:lineRule="auto"/>
        <w:ind w:left="0" w:firstLine="1069"/>
        <w:contextualSpacing/>
        <w:jc w:val="both"/>
        <w:rPr>
          <w:lang w:val="uk-UA"/>
        </w:rPr>
      </w:pPr>
      <w:r>
        <w:rPr>
          <w:rFonts w:ascii="Times New Roman" w:hAnsi="Times New Roman" w:cs="Times New Roman"/>
          <w:i/>
          <w:sz w:val="24"/>
          <w:szCs w:val="24"/>
          <w:lang w:val="uk-UA"/>
        </w:rPr>
        <w:t xml:space="preserve">Судження щодо дебіторської заборгованості. </w:t>
      </w:r>
      <w:r>
        <w:rPr>
          <w:rFonts w:ascii="Times New Roman" w:hAnsi="Times New Roman" w:cs="Times New Roman"/>
          <w:sz w:val="24"/>
          <w:szCs w:val="24"/>
          <w:lang w:val="uk-UA"/>
        </w:rPr>
        <w:t>Іноді спостережні дані, необхідні для попередньої оцінки суми збитку від зменшення корисності фінансового активу, можуть бути обмеженими або не повністю відповідними поточним обставинам. Розраховуючи резерв сумнівної дебіторської заборгованості, Керівництво Товариства керується аналізом платоспроможності конкретних дебіторів.</w:t>
      </w:r>
    </w:p>
    <w:p w:rsidR="009029EF" w:rsidRDefault="009029EF" w:rsidP="009029EF">
      <w:pPr>
        <w:pStyle w:val="af9"/>
        <w:spacing w:after="0" w:line="240" w:lineRule="auto"/>
        <w:ind w:left="1069"/>
        <w:contextualSpacing/>
        <w:jc w:val="both"/>
        <w:rPr>
          <w:rFonts w:ascii="Times New Roman" w:hAnsi="Times New Roman" w:cs="Times New Roman"/>
          <w:sz w:val="24"/>
          <w:szCs w:val="24"/>
          <w:lang w:val="uk-UA"/>
        </w:rPr>
      </w:pPr>
    </w:p>
    <w:p w:rsidR="009029EF" w:rsidRDefault="009029EF" w:rsidP="009029EF">
      <w:pPr>
        <w:pStyle w:val="af9"/>
        <w:spacing w:line="240" w:lineRule="auto"/>
        <w:ind w:left="0" w:firstLine="720"/>
        <w:jc w:val="both"/>
      </w:pPr>
      <w:r>
        <w:rPr>
          <w:rFonts w:ascii="Times New Roman" w:hAnsi="Times New Roman" w:cs="Times New Roman"/>
          <w:lang w:val="uk-UA"/>
        </w:rPr>
        <w:t>Управлінський персонал ПАТ «Алмазінструмент» розкриває інформацію про судові справи з ПАТ «Райффайзен Банк Аваль», за якими Товариство залучене  не відповідачем а, як Поручитель</w:t>
      </w:r>
      <w:r>
        <w:rPr>
          <w:lang w:val="uk-UA"/>
        </w:rPr>
        <w:t>.</w:t>
      </w:r>
    </w:p>
    <w:p w:rsidR="009029EF" w:rsidRDefault="009029EF" w:rsidP="009029EF">
      <w:pPr>
        <w:pStyle w:val="af9"/>
        <w:spacing w:line="240" w:lineRule="auto"/>
        <w:ind w:left="0" w:firstLine="720"/>
        <w:jc w:val="both"/>
      </w:pPr>
      <w:r>
        <w:rPr>
          <w:rFonts w:ascii="Times New Roman" w:hAnsi="Times New Roman" w:cs="Times New Roman"/>
          <w:lang w:val="uk-UA"/>
        </w:rPr>
        <w:t>Станом на 31.12.2018 року розгляд справ з ПАТ «Райфайзен Банк Аваль» закінчений, оскільки, 20-24 липня 2018 року заборгованість за основною сумою кредиту та відсотками за договором погашена повністю Кредитором.</w:t>
      </w:r>
    </w:p>
    <w:p w:rsidR="009029EF" w:rsidRDefault="009029EF" w:rsidP="009029EF">
      <w:pPr>
        <w:pStyle w:val="af9"/>
        <w:spacing w:line="240" w:lineRule="auto"/>
        <w:ind w:left="0"/>
        <w:jc w:val="both"/>
        <w:rPr>
          <w:rFonts w:ascii="Times New Roman" w:hAnsi="Times New Roman" w:cs="Times New Roman"/>
        </w:rPr>
      </w:pPr>
    </w:p>
    <w:p w:rsidR="009029EF" w:rsidRDefault="009029EF" w:rsidP="009029EF">
      <w:pPr>
        <w:pStyle w:val="af9"/>
        <w:spacing w:line="240" w:lineRule="auto"/>
        <w:ind w:left="0"/>
        <w:jc w:val="both"/>
      </w:pPr>
      <w:r>
        <w:rPr>
          <w:rFonts w:ascii="Times New Roman" w:hAnsi="Times New Roman" w:cs="Times New Roman"/>
          <w:lang w:val="uk-UA"/>
        </w:rPr>
        <w:t xml:space="preserve">   </w:t>
      </w:r>
    </w:p>
    <w:p w:rsidR="009029EF" w:rsidRDefault="009029EF" w:rsidP="009029EF">
      <w:pPr>
        <w:pStyle w:val="af9"/>
        <w:numPr>
          <w:ilvl w:val="0"/>
          <w:numId w:val="20"/>
        </w:numPr>
        <w:spacing w:line="240" w:lineRule="auto"/>
        <w:jc w:val="both"/>
      </w:pPr>
      <w:r>
        <w:rPr>
          <w:rFonts w:ascii="Times New Roman" w:hAnsi="Times New Roman" w:cs="Times New Roman"/>
          <w:b/>
          <w:bCs/>
          <w:i/>
          <w:sz w:val="28"/>
          <w:szCs w:val="28"/>
          <w:lang w:val="uk-UA"/>
        </w:rPr>
        <w:t>Примітки до Звіту про фінансовий стан (Форма №1 Баланс)</w:t>
      </w:r>
    </w:p>
    <w:p w:rsidR="009029EF" w:rsidRDefault="009029EF" w:rsidP="009029EF">
      <w:pPr>
        <w:pStyle w:val="af9"/>
        <w:spacing w:line="240" w:lineRule="auto"/>
        <w:ind w:left="360"/>
        <w:jc w:val="both"/>
      </w:pPr>
      <w:r>
        <w:rPr>
          <w:rFonts w:ascii="Times New Roman" w:hAnsi="Times New Roman" w:cs="Times New Roman"/>
          <w:bCs/>
          <w:sz w:val="24"/>
          <w:szCs w:val="24"/>
          <w:lang w:val="uk-UA"/>
        </w:rPr>
        <w:t>Інформація про наявність майна та зобов'язань Товариства відображена в бухгалтерському балансі за станом на 31.12.2018 р.</w:t>
      </w:r>
    </w:p>
    <w:p w:rsidR="009029EF" w:rsidRDefault="009029EF" w:rsidP="009029EF">
      <w:pPr>
        <w:pStyle w:val="af9"/>
        <w:spacing w:line="240" w:lineRule="auto"/>
        <w:ind w:left="360"/>
        <w:jc w:val="both"/>
      </w:pPr>
      <w:r>
        <w:rPr>
          <w:rFonts w:ascii="Times New Roman" w:hAnsi="Times New Roman" w:cs="Times New Roman"/>
          <w:bCs/>
          <w:sz w:val="24"/>
          <w:szCs w:val="24"/>
          <w:lang w:val="uk-UA"/>
        </w:rPr>
        <w:t>Розшифровки руху майна та зобов'язань наведені у відповідних поясненнях в Примітках.</w:t>
      </w:r>
    </w:p>
    <w:p w:rsidR="009029EF" w:rsidRDefault="009029EF" w:rsidP="009029EF">
      <w:pPr>
        <w:pStyle w:val="af9"/>
        <w:spacing w:line="240" w:lineRule="auto"/>
        <w:ind w:left="360"/>
        <w:jc w:val="both"/>
      </w:pPr>
      <w:r>
        <w:rPr>
          <w:rFonts w:ascii="Times New Roman" w:hAnsi="Times New Roman" w:cs="Times New Roman"/>
          <w:bCs/>
          <w:sz w:val="24"/>
          <w:szCs w:val="24"/>
          <w:lang w:val="uk-UA"/>
        </w:rPr>
        <w:t>Звіт про власний капітал (скорочено «ЗВК») пояснює рядки балансу №№ 1400, 1405, 1410, 1415;1420.</w:t>
      </w:r>
    </w:p>
    <w:p w:rsidR="009029EF" w:rsidRDefault="009029EF" w:rsidP="009029EF">
      <w:pPr>
        <w:pStyle w:val="af9"/>
        <w:spacing w:line="240" w:lineRule="auto"/>
        <w:ind w:left="360"/>
        <w:jc w:val="both"/>
      </w:pPr>
      <w:r>
        <w:rPr>
          <w:rFonts w:ascii="Times New Roman" w:hAnsi="Times New Roman" w:cs="Times New Roman"/>
          <w:bCs/>
          <w:sz w:val="24"/>
          <w:szCs w:val="24"/>
          <w:lang w:val="uk-UA"/>
        </w:rPr>
        <w:t>Звіт про рух грошових коштів (скорочено «ЗРГК») пояснює рядки балансу №1165</w:t>
      </w:r>
    </w:p>
    <w:p w:rsidR="009029EF" w:rsidRDefault="009029EF" w:rsidP="009029EF">
      <w:pPr>
        <w:pStyle w:val="af9"/>
        <w:autoSpaceDE w:val="0"/>
        <w:spacing w:before="240" w:after="0" w:line="240" w:lineRule="auto"/>
        <w:ind w:left="360"/>
        <w:contextualSpacing/>
        <w:jc w:val="both"/>
      </w:pPr>
      <w:r>
        <w:rPr>
          <w:rFonts w:ascii="Times New Roman" w:hAnsi="Times New Roman" w:cs="Times New Roman"/>
          <w:b/>
          <w:bCs/>
          <w:sz w:val="24"/>
          <w:szCs w:val="24"/>
          <w:lang w:val="uk-UA"/>
        </w:rPr>
        <w:t xml:space="preserve">Порівняльна інформація                                                                    </w:t>
      </w:r>
      <w:r>
        <w:rPr>
          <w:rFonts w:ascii="Times New Roman" w:hAnsi="Times New Roman" w:cs="Times New Roman"/>
          <w:b/>
          <w:bCs/>
          <w:sz w:val="20"/>
          <w:szCs w:val="20"/>
          <w:lang w:val="uk-UA"/>
        </w:rPr>
        <w:t>Пояснення 5.1      (тис грн)</w:t>
      </w:r>
    </w:p>
    <w:p w:rsidR="009029EF" w:rsidRDefault="009029EF" w:rsidP="009029EF">
      <w:pPr>
        <w:pStyle w:val="af9"/>
        <w:autoSpaceDE w:val="0"/>
        <w:spacing w:before="240" w:after="0" w:line="240" w:lineRule="auto"/>
        <w:ind w:left="360"/>
        <w:contextualSpacing/>
        <w:jc w:val="both"/>
        <w:rPr>
          <w:rFonts w:ascii="Times New Roman" w:hAnsi="Times New Roman" w:cs="Times New Roman"/>
          <w:b/>
          <w:bCs/>
          <w:sz w:val="24"/>
          <w:szCs w:val="24"/>
          <w:lang w:val="uk-UA"/>
        </w:rPr>
      </w:pPr>
    </w:p>
    <w:p w:rsidR="009029EF" w:rsidRDefault="009029EF" w:rsidP="009029EF">
      <w:pPr>
        <w:pStyle w:val="af9"/>
        <w:autoSpaceDE w:val="0"/>
        <w:spacing w:before="240" w:after="0" w:line="240" w:lineRule="auto"/>
        <w:ind w:left="360"/>
        <w:contextualSpacing/>
        <w:jc w:val="both"/>
        <w:rPr>
          <w:rFonts w:ascii="Times New Roman" w:hAnsi="Times New Roman" w:cs="Times New Roman"/>
          <w:b/>
          <w:bCs/>
          <w:sz w:val="24"/>
          <w:szCs w:val="24"/>
          <w:lang w:val="uk-UA"/>
        </w:rPr>
      </w:pPr>
    </w:p>
    <w:tbl>
      <w:tblPr>
        <w:tblW w:w="0" w:type="auto"/>
        <w:tblInd w:w="244" w:type="dxa"/>
        <w:tblLayout w:type="fixed"/>
        <w:tblCellMar>
          <w:left w:w="0" w:type="dxa"/>
          <w:right w:w="0" w:type="dxa"/>
        </w:tblCellMar>
        <w:tblLook w:val="04A0" w:firstRow="1" w:lastRow="0" w:firstColumn="1" w:lastColumn="0" w:noHBand="0" w:noVBand="1"/>
      </w:tblPr>
      <w:tblGrid>
        <w:gridCol w:w="4536"/>
        <w:gridCol w:w="975"/>
        <w:gridCol w:w="1276"/>
        <w:gridCol w:w="1043"/>
        <w:gridCol w:w="1178"/>
        <w:gridCol w:w="239"/>
        <w:gridCol w:w="19627"/>
        <w:gridCol w:w="239"/>
        <w:gridCol w:w="1016"/>
        <w:gridCol w:w="239"/>
        <w:gridCol w:w="10"/>
      </w:tblGrid>
      <w:tr w:rsidR="009029EF" w:rsidTr="009029EF">
        <w:trPr>
          <w:trHeight w:val="437"/>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rPr>
                <w:rFonts w:ascii="Calibri" w:hAnsi="Calibri" w:cs="Calibri"/>
                <w:sz w:val="22"/>
                <w:szCs w:val="22"/>
              </w:rPr>
            </w:pPr>
            <w:r>
              <w:rPr>
                <w:b/>
                <w:sz w:val="20"/>
                <w:szCs w:val="20"/>
              </w:rPr>
              <w:t>Актив</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Код рядка</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sz w:val="20"/>
                <w:szCs w:val="20"/>
              </w:rPr>
              <w:t>31.12.201</w:t>
            </w:r>
            <w:r>
              <w:rPr>
                <w:b/>
                <w:sz w:val="20"/>
                <w:szCs w:val="20"/>
                <w:lang w:val="uk-UA"/>
              </w:rPr>
              <w:t>8</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sz w:val="20"/>
                <w:szCs w:val="20"/>
              </w:rPr>
              <w:t>31.12.201</w:t>
            </w:r>
            <w:r>
              <w:rPr>
                <w:b/>
                <w:sz w:val="20"/>
                <w:szCs w:val="20"/>
                <w:lang w:val="uk-UA"/>
              </w:rPr>
              <w:t>7</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sz w:val="20"/>
                <w:szCs w:val="20"/>
              </w:rPr>
              <w:t>31.12.201</w:t>
            </w:r>
            <w:r>
              <w:rPr>
                <w:b/>
                <w:sz w:val="20"/>
                <w:szCs w:val="20"/>
                <w:lang w:val="uk-UA"/>
              </w:rPr>
              <w:t>6</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nil"/>
              <w:right w:val="nil"/>
            </w:tcBorders>
            <w:vAlign w:val="center"/>
            <w:hideMark/>
          </w:tcPr>
          <w:p w:rsidR="009029EF" w:rsidRDefault="009029EF">
            <w:pPr>
              <w:jc w:val="center"/>
            </w:pPr>
            <w:r>
              <w:rPr>
                <w:b/>
                <w:sz w:val="20"/>
                <w:szCs w:val="20"/>
              </w:rPr>
              <w:t>1</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sz w:val="20"/>
                <w:szCs w:val="20"/>
              </w:rPr>
              <w:t>2</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sz w:val="20"/>
                <w:szCs w:val="20"/>
              </w:rPr>
              <w:t>3</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sz w:val="20"/>
                <w:szCs w:val="20"/>
              </w:rPr>
              <w:t>4</w:t>
            </w:r>
          </w:p>
        </w:tc>
        <w:tc>
          <w:tcPr>
            <w:tcW w:w="1178" w:type="dxa"/>
            <w:tcBorders>
              <w:top w:val="single" w:sz="4" w:space="0" w:color="000000"/>
              <w:left w:val="single" w:sz="4" w:space="0" w:color="000000"/>
              <w:bottom w:val="single" w:sz="4" w:space="0" w:color="000000"/>
              <w:right w:val="nil"/>
            </w:tcBorders>
            <w:hideMark/>
          </w:tcPr>
          <w:p w:rsidR="009029EF" w:rsidRDefault="009029EF">
            <w:pPr>
              <w:jc w:val="center"/>
            </w:pPr>
            <w:r>
              <w:rPr>
                <w:b/>
                <w:sz w:val="20"/>
                <w:szCs w:val="20"/>
                <w:lang w:val="uk-UA"/>
              </w:rPr>
              <w:t>5</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cantSplit/>
          <w:trHeight w:val="255"/>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b/>
                <w:bCs/>
                <w:sz w:val="20"/>
                <w:szCs w:val="20"/>
                <w:lang w:val="uk-UA"/>
              </w:rPr>
              <w:t>I. Необоротні активи</w:t>
            </w:r>
          </w:p>
        </w:tc>
        <w:tc>
          <w:tcPr>
            <w:tcW w:w="975" w:type="dxa"/>
            <w:vMerge w:val="restart"/>
            <w:tcBorders>
              <w:top w:val="single" w:sz="4" w:space="0" w:color="000000"/>
              <w:left w:val="single" w:sz="4" w:space="0" w:color="000000"/>
              <w:bottom w:val="single" w:sz="4" w:space="0" w:color="000000"/>
              <w:right w:val="nil"/>
            </w:tcBorders>
            <w:vAlign w:val="bottom"/>
            <w:hideMark/>
          </w:tcPr>
          <w:p w:rsidR="009029EF" w:rsidRDefault="009029EF">
            <w:pPr>
              <w:jc w:val="both"/>
            </w:pPr>
            <w:r>
              <w:rPr>
                <w:sz w:val="20"/>
                <w:szCs w:val="20"/>
              </w:rPr>
              <w:t>1000</w:t>
            </w:r>
          </w:p>
        </w:tc>
        <w:tc>
          <w:tcPr>
            <w:tcW w:w="1276" w:type="dxa"/>
            <w:tcBorders>
              <w:top w:val="nil"/>
              <w:left w:val="single" w:sz="4" w:space="0" w:color="000000"/>
              <w:bottom w:val="nil"/>
              <w:right w:val="nil"/>
            </w:tcBorders>
            <w:vAlign w:val="bottom"/>
            <w:hideMark/>
          </w:tcPr>
          <w:p w:rsidR="009029EF" w:rsidRDefault="009029EF">
            <w:pPr>
              <w:jc w:val="both"/>
            </w:pPr>
            <w:r>
              <w:rPr>
                <w:i/>
                <w:sz w:val="20"/>
                <w:szCs w:val="20"/>
              </w:rPr>
              <w:t> </w:t>
            </w:r>
          </w:p>
        </w:tc>
        <w:tc>
          <w:tcPr>
            <w:tcW w:w="1043" w:type="dxa"/>
            <w:tcBorders>
              <w:top w:val="nil"/>
              <w:left w:val="single" w:sz="4" w:space="0" w:color="000000"/>
              <w:bottom w:val="nil"/>
              <w:right w:val="nil"/>
            </w:tcBorders>
            <w:vAlign w:val="bottom"/>
            <w:hideMark/>
          </w:tcPr>
          <w:p w:rsidR="009029EF" w:rsidRDefault="009029EF">
            <w:pPr>
              <w:jc w:val="both"/>
            </w:pPr>
            <w:r>
              <w:rPr>
                <w:i/>
                <w:sz w:val="20"/>
                <w:szCs w:val="20"/>
              </w:rPr>
              <w:t> </w:t>
            </w:r>
            <w:r>
              <w:rPr>
                <w:i/>
              </w:rPr>
              <w:t xml:space="preserve">        </w:t>
            </w:r>
          </w:p>
        </w:tc>
        <w:tc>
          <w:tcPr>
            <w:tcW w:w="1178" w:type="dxa"/>
            <w:vMerge w:val="restart"/>
            <w:tcBorders>
              <w:top w:val="single" w:sz="4" w:space="0" w:color="000000"/>
              <w:left w:val="single" w:sz="4" w:space="0" w:color="000000"/>
              <w:bottom w:val="single" w:sz="4" w:space="0" w:color="000000"/>
              <w:right w:val="nil"/>
            </w:tcBorders>
            <w:vAlign w:val="center"/>
          </w:tcPr>
          <w:p w:rsidR="009029EF" w:rsidRDefault="009029EF">
            <w:pPr>
              <w:snapToGrid w:val="0"/>
              <w:jc w:val="both"/>
              <w:rPr>
                <w:i/>
                <w:sz w:val="20"/>
                <w:szCs w:val="20"/>
                <w:lang w:val="uk-UA"/>
              </w:rPr>
            </w:pPr>
          </w:p>
          <w:p w:rsidR="009029EF" w:rsidRDefault="009029EF">
            <w:pPr>
              <w:jc w:val="both"/>
              <w:rPr>
                <w:i/>
                <w:sz w:val="20"/>
                <w:szCs w:val="20"/>
                <w:lang w:val="uk-UA"/>
              </w:rPr>
            </w:pPr>
          </w:p>
          <w:p w:rsidR="009029EF" w:rsidRDefault="009029EF">
            <w:pPr>
              <w:jc w:val="both"/>
              <w:rPr>
                <w:i/>
                <w:sz w:val="20"/>
                <w:szCs w:val="20"/>
                <w:lang w:val="uk-UA"/>
              </w:rPr>
            </w:pPr>
          </w:p>
        </w:tc>
        <w:tc>
          <w:tcPr>
            <w:tcW w:w="21370" w:type="dxa"/>
            <w:gridSpan w:val="6"/>
            <w:tcBorders>
              <w:top w:val="nil"/>
              <w:left w:val="single" w:sz="4" w:space="0" w:color="000000"/>
              <w:bottom w:val="nil"/>
              <w:right w:val="nil"/>
            </w:tcBorders>
          </w:tcPr>
          <w:p w:rsidR="009029EF" w:rsidRDefault="009029EF">
            <w:pPr>
              <w:snapToGrid w:val="0"/>
              <w:rPr>
                <w:i/>
                <w:sz w:val="20"/>
                <w:szCs w:val="20"/>
                <w:lang w:val="uk-UA"/>
              </w:rPr>
            </w:pPr>
          </w:p>
        </w:tc>
      </w:tr>
      <w:tr w:rsidR="009029EF" w:rsidTr="009029EF">
        <w:trPr>
          <w:cantSplit/>
          <w:trHeight w:val="255"/>
        </w:trPr>
        <w:tc>
          <w:tcPr>
            <w:tcW w:w="4536" w:type="dxa"/>
            <w:tcBorders>
              <w:top w:val="nil"/>
              <w:left w:val="single" w:sz="4" w:space="0" w:color="000000"/>
              <w:bottom w:val="single" w:sz="4" w:space="0" w:color="000000"/>
              <w:right w:val="nil"/>
            </w:tcBorders>
            <w:vAlign w:val="center"/>
            <w:hideMark/>
          </w:tcPr>
          <w:p w:rsidR="009029EF" w:rsidRDefault="009029EF">
            <w:pPr>
              <w:jc w:val="both"/>
              <w:rPr>
                <w:rFonts w:ascii="Calibri" w:hAnsi="Calibri" w:cs="Calibri"/>
                <w:sz w:val="22"/>
                <w:szCs w:val="22"/>
              </w:rPr>
            </w:pPr>
            <w:r>
              <w:rPr>
                <w:sz w:val="20"/>
                <w:szCs w:val="20"/>
                <w:lang w:val="uk-UA"/>
              </w:rPr>
              <w:t>Нематеріальні активи</w:t>
            </w: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1276" w:type="dxa"/>
            <w:tcBorders>
              <w:top w:val="nil"/>
              <w:left w:val="single" w:sz="4" w:space="0" w:color="000000"/>
              <w:bottom w:val="single" w:sz="4" w:space="0" w:color="000000"/>
              <w:right w:val="nil"/>
            </w:tcBorders>
            <w:shd w:val="clear" w:color="auto" w:fill="CCFFFF"/>
            <w:vAlign w:val="center"/>
          </w:tcPr>
          <w:p w:rsidR="009029EF" w:rsidRDefault="009029EF">
            <w:pPr>
              <w:snapToGrid w:val="0"/>
              <w:jc w:val="both"/>
            </w:pPr>
          </w:p>
        </w:tc>
        <w:tc>
          <w:tcPr>
            <w:tcW w:w="1043" w:type="dxa"/>
            <w:tcBorders>
              <w:top w:val="nil"/>
              <w:left w:val="single" w:sz="4" w:space="0" w:color="000000"/>
              <w:bottom w:val="single" w:sz="4" w:space="0" w:color="000000"/>
              <w:right w:val="nil"/>
            </w:tcBorders>
            <w:shd w:val="clear" w:color="auto" w:fill="CCFFFF"/>
            <w:vAlign w:val="center"/>
          </w:tcPr>
          <w:p w:rsidR="009029EF" w:rsidRDefault="009029EF">
            <w:pPr>
              <w:snapToGrid w:val="0"/>
              <w:jc w:val="both"/>
            </w:pP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i/>
                <w:sz w:val="20"/>
                <w:szCs w:val="20"/>
                <w:lang w:val="uk-UA" w:eastAsia="zh-CN"/>
              </w:rPr>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nil"/>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первісна вартість</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1001</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накопичена амортизація</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1002</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Незавершені капітальні інвестиції</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1005</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lang w:val="uk-UA"/>
              </w:rPr>
              <w:t>2</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lang w:val="uk-UA"/>
              </w:rPr>
              <w:t>265</w:t>
            </w:r>
          </w:p>
        </w:tc>
        <w:tc>
          <w:tcPr>
            <w:tcW w:w="1178"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265</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bottom"/>
            <w:hideMark/>
          </w:tcPr>
          <w:p w:rsidR="009029EF" w:rsidRDefault="009029EF">
            <w:pPr>
              <w:jc w:val="both"/>
            </w:pPr>
            <w:r>
              <w:rPr>
                <w:sz w:val="20"/>
                <w:szCs w:val="20"/>
                <w:lang w:val="uk-UA"/>
              </w:rPr>
              <w:t>Основні засоби</w:t>
            </w:r>
          </w:p>
        </w:tc>
        <w:tc>
          <w:tcPr>
            <w:tcW w:w="975" w:type="dxa"/>
            <w:tcBorders>
              <w:top w:val="nil"/>
              <w:left w:val="single" w:sz="4" w:space="0" w:color="000000"/>
              <w:bottom w:val="single" w:sz="4" w:space="0" w:color="000000"/>
              <w:right w:val="nil"/>
            </w:tcBorders>
            <w:vAlign w:val="bottom"/>
            <w:hideMark/>
          </w:tcPr>
          <w:p w:rsidR="009029EF" w:rsidRDefault="009029EF">
            <w:pPr>
              <w:jc w:val="both"/>
            </w:pPr>
            <w:r>
              <w:rPr>
                <w:sz w:val="20"/>
                <w:szCs w:val="20"/>
              </w:rPr>
              <w:t>1010</w:t>
            </w:r>
          </w:p>
        </w:tc>
        <w:tc>
          <w:tcPr>
            <w:tcW w:w="1276" w:type="dxa"/>
            <w:tcBorders>
              <w:top w:val="nil"/>
              <w:left w:val="single" w:sz="4" w:space="0" w:color="000000"/>
              <w:bottom w:val="single" w:sz="4" w:space="0" w:color="000000"/>
              <w:right w:val="nil"/>
            </w:tcBorders>
            <w:shd w:val="clear" w:color="auto" w:fill="CCFFFF"/>
            <w:vAlign w:val="center"/>
            <w:hideMark/>
          </w:tcPr>
          <w:p w:rsidR="009029EF" w:rsidRDefault="009029EF">
            <w:pPr>
              <w:jc w:val="both"/>
            </w:pPr>
            <w:r>
              <w:rPr>
                <w:lang w:val="uk-UA"/>
              </w:rPr>
              <w:t>612</w:t>
            </w:r>
          </w:p>
        </w:tc>
        <w:tc>
          <w:tcPr>
            <w:tcW w:w="1043" w:type="dxa"/>
            <w:tcBorders>
              <w:top w:val="nil"/>
              <w:left w:val="single" w:sz="4" w:space="0" w:color="000000"/>
              <w:bottom w:val="single" w:sz="4" w:space="0" w:color="000000"/>
              <w:right w:val="nil"/>
            </w:tcBorders>
            <w:shd w:val="clear" w:color="auto" w:fill="CCFFFF"/>
            <w:vAlign w:val="center"/>
            <w:hideMark/>
          </w:tcPr>
          <w:p w:rsidR="009029EF" w:rsidRDefault="009029EF">
            <w:pPr>
              <w:jc w:val="both"/>
            </w:pPr>
            <w:r>
              <w:rPr>
                <w:sz w:val="20"/>
                <w:szCs w:val="20"/>
                <w:lang w:val="uk-UA"/>
              </w:rPr>
              <w:t>706</w:t>
            </w:r>
          </w:p>
        </w:tc>
        <w:tc>
          <w:tcPr>
            <w:tcW w:w="1178" w:type="dxa"/>
            <w:tcBorders>
              <w:top w:val="single" w:sz="4" w:space="0" w:color="000000"/>
              <w:left w:val="single" w:sz="4" w:space="0" w:color="000000"/>
              <w:bottom w:val="single" w:sz="4" w:space="0" w:color="000000"/>
              <w:right w:val="nil"/>
            </w:tcBorders>
            <w:shd w:val="clear" w:color="auto" w:fill="DAEEF3"/>
            <w:vAlign w:val="center"/>
            <w:hideMark/>
          </w:tcPr>
          <w:p w:rsidR="009029EF" w:rsidRDefault="009029EF">
            <w:pPr>
              <w:jc w:val="both"/>
            </w:pPr>
            <w:r>
              <w:rPr>
                <w:sz w:val="20"/>
                <w:szCs w:val="20"/>
                <w:lang w:val="uk-UA"/>
              </w:rPr>
              <w:t>740</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первісна вартість</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1011</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7380</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11518</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11737</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знос</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1012</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lang w:val="uk-UA"/>
              </w:rPr>
              <w:t>6768</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10812</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10997</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Інвестиційна нерухомість</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1015</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447</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470</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494</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nil"/>
              <w:left w:val="single" w:sz="4" w:space="0" w:color="000000"/>
              <w:bottom w:val="single" w:sz="4" w:space="0" w:color="000000"/>
              <w:right w:val="nil"/>
            </w:tcBorders>
            <w:vAlign w:val="center"/>
            <w:hideMark/>
          </w:tcPr>
          <w:p w:rsidR="009029EF" w:rsidRDefault="009029EF">
            <w:pPr>
              <w:jc w:val="both"/>
            </w:pPr>
            <w:r>
              <w:rPr>
                <w:sz w:val="20"/>
                <w:szCs w:val="20"/>
                <w:lang w:val="uk-UA"/>
              </w:rPr>
              <w:t>Первісна вартість інвестиційної нерухомості</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10</w:t>
            </w:r>
            <w:r>
              <w:rPr>
                <w:sz w:val="20"/>
                <w:szCs w:val="20"/>
                <w:lang w:val="uk-UA"/>
              </w:rPr>
              <w:t>16</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2988</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2988</w:t>
            </w:r>
          </w:p>
        </w:tc>
        <w:tc>
          <w:tcPr>
            <w:tcW w:w="1178"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2988</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Знос інвестиційної нерухомості</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10</w:t>
            </w:r>
            <w:r>
              <w:rPr>
                <w:sz w:val="20"/>
                <w:szCs w:val="20"/>
                <w:lang w:val="uk-UA"/>
              </w:rPr>
              <w:t>17</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lang w:val="uk-UA"/>
              </w:rPr>
              <w:t>2541</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lang w:val="uk-UA"/>
              </w:rPr>
              <w:t>2518</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2494</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Відстрочені податкові активи</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1045</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Інші необоротні активи</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1090</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b/>
                <w:bCs/>
                <w:sz w:val="20"/>
                <w:szCs w:val="20"/>
                <w:lang w:val="uk-UA"/>
              </w:rPr>
              <w:t>Усього за розділом I</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rPr>
              <w:t>1095</w:t>
            </w:r>
          </w:p>
        </w:tc>
        <w:tc>
          <w:tcPr>
            <w:tcW w:w="1276"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1061</w:t>
            </w:r>
          </w:p>
        </w:tc>
        <w:tc>
          <w:tcPr>
            <w:tcW w:w="1043"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1441</w:t>
            </w:r>
          </w:p>
        </w:tc>
        <w:tc>
          <w:tcPr>
            <w:tcW w:w="1178" w:type="dxa"/>
            <w:tcBorders>
              <w:top w:val="single" w:sz="4" w:space="0" w:color="000000"/>
              <w:left w:val="single" w:sz="4" w:space="0" w:color="000000"/>
              <w:bottom w:val="single" w:sz="4" w:space="0" w:color="000000"/>
              <w:right w:val="nil"/>
            </w:tcBorders>
            <w:shd w:val="clear" w:color="auto" w:fill="DBE5F1"/>
            <w:hideMark/>
          </w:tcPr>
          <w:p w:rsidR="009029EF" w:rsidRDefault="009029EF">
            <w:pPr>
              <w:jc w:val="both"/>
            </w:pPr>
            <w:r>
              <w:rPr>
                <w:b/>
                <w:sz w:val="20"/>
                <w:szCs w:val="20"/>
                <w:lang w:val="uk-UA"/>
              </w:rPr>
              <w:t>1499</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cantSplit/>
          <w:trHeight w:val="255"/>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b/>
                <w:bCs/>
                <w:sz w:val="20"/>
                <w:szCs w:val="20"/>
                <w:lang w:val="uk-UA"/>
              </w:rPr>
              <w:t>II. Оборотні активи</w:t>
            </w:r>
          </w:p>
        </w:tc>
        <w:tc>
          <w:tcPr>
            <w:tcW w:w="975" w:type="dxa"/>
            <w:vMerge w:val="restart"/>
            <w:tcBorders>
              <w:top w:val="single" w:sz="4" w:space="0" w:color="000000"/>
              <w:left w:val="single" w:sz="4" w:space="0" w:color="000000"/>
              <w:bottom w:val="single" w:sz="4" w:space="0" w:color="000000"/>
              <w:right w:val="nil"/>
            </w:tcBorders>
            <w:vAlign w:val="bottom"/>
            <w:hideMark/>
          </w:tcPr>
          <w:p w:rsidR="009029EF" w:rsidRDefault="009029EF">
            <w:pPr>
              <w:jc w:val="both"/>
            </w:pPr>
            <w:r>
              <w:rPr>
                <w:sz w:val="20"/>
                <w:szCs w:val="20"/>
              </w:rPr>
              <w:t>1100</w:t>
            </w:r>
          </w:p>
        </w:tc>
        <w:tc>
          <w:tcPr>
            <w:tcW w:w="1276" w:type="dxa"/>
            <w:tcBorders>
              <w:top w:val="nil"/>
              <w:left w:val="single" w:sz="4" w:space="0" w:color="000000"/>
              <w:bottom w:val="nil"/>
              <w:right w:val="nil"/>
            </w:tcBorders>
            <w:shd w:val="clear" w:color="auto" w:fill="DAEEF3"/>
            <w:vAlign w:val="center"/>
          </w:tcPr>
          <w:p w:rsidR="009029EF" w:rsidRDefault="009029EF">
            <w:pPr>
              <w:snapToGrid w:val="0"/>
              <w:jc w:val="both"/>
            </w:pPr>
          </w:p>
        </w:tc>
        <w:tc>
          <w:tcPr>
            <w:tcW w:w="1043" w:type="dxa"/>
            <w:tcBorders>
              <w:top w:val="nil"/>
              <w:left w:val="single" w:sz="4" w:space="0" w:color="000000"/>
              <w:bottom w:val="nil"/>
              <w:right w:val="nil"/>
            </w:tcBorders>
            <w:shd w:val="clear" w:color="auto" w:fill="DAEEF3"/>
            <w:vAlign w:val="center"/>
          </w:tcPr>
          <w:p w:rsidR="009029EF" w:rsidRDefault="009029EF">
            <w:pPr>
              <w:snapToGrid w:val="0"/>
              <w:jc w:val="both"/>
            </w:pPr>
          </w:p>
        </w:tc>
        <w:tc>
          <w:tcPr>
            <w:tcW w:w="1178" w:type="dxa"/>
            <w:vMerge w:val="restart"/>
            <w:tcBorders>
              <w:top w:val="single" w:sz="4" w:space="0" w:color="000000"/>
              <w:left w:val="single" w:sz="4" w:space="0" w:color="000000"/>
              <w:bottom w:val="single" w:sz="4" w:space="0" w:color="000000"/>
              <w:right w:val="nil"/>
            </w:tcBorders>
            <w:shd w:val="clear" w:color="auto" w:fill="DAEEF3"/>
            <w:vAlign w:val="center"/>
          </w:tcPr>
          <w:p w:rsidR="009029EF" w:rsidRDefault="009029EF">
            <w:pPr>
              <w:snapToGrid w:val="0"/>
              <w:jc w:val="both"/>
              <w:rPr>
                <w:i/>
                <w:sz w:val="20"/>
                <w:szCs w:val="20"/>
                <w:lang w:val="uk-UA"/>
              </w:rPr>
            </w:pPr>
          </w:p>
          <w:p w:rsidR="009029EF" w:rsidRDefault="009029EF">
            <w:pPr>
              <w:jc w:val="both"/>
              <w:rPr>
                <w:rFonts w:ascii="Calibri" w:hAnsi="Calibri" w:cs="Calibri"/>
                <w:sz w:val="22"/>
                <w:szCs w:val="22"/>
              </w:rPr>
            </w:pPr>
            <w:r>
              <w:rPr>
                <w:sz w:val="20"/>
                <w:szCs w:val="20"/>
                <w:lang w:val="uk-UA"/>
              </w:rPr>
              <w:t>3983</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cantSplit/>
          <w:trHeight w:val="255"/>
        </w:trPr>
        <w:tc>
          <w:tcPr>
            <w:tcW w:w="4536" w:type="dxa"/>
            <w:tcBorders>
              <w:top w:val="nil"/>
              <w:left w:val="single" w:sz="4" w:space="0" w:color="000000"/>
              <w:bottom w:val="single" w:sz="4" w:space="0" w:color="000000"/>
              <w:right w:val="nil"/>
            </w:tcBorders>
            <w:vAlign w:val="center"/>
            <w:hideMark/>
          </w:tcPr>
          <w:p w:rsidR="009029EF" w:rsidRDefault="009029EF">
            <w:pPr>
              <w:jc w:val="both"/>
            </w:pPr>
            <w:r>
              <w:rPr>
                <w:sz w:val="20"/>
                <w:szCs w:val="20"/>
                <w:lang w:val="uk-UA"/>
              </w:rPr>
              <w:t>Запаси</w:t>
            </w: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1276" w:type="dxa"/>
            <w:tcBorders>
              <w:top w:val="nil"/>
              <w:left w:val="single" w:sz="4" w:space="0" w:color="000000"/>
              <w:bottom w:val="single" w:sz="4" w:space="0" w:color="000000"/>
              <w:right w:val="nil"/>
            </w:tcBorders>
            <w:shd w:val="clear" w:color="auto" w:fill="C6D9F1"/>
            <w:vAlign w:val="center"/>
            <w:hideMark/>
          </w:tcPr>
          <w:p w:rsidR="009029EF" w:rsidRDefault="009029EF">
            <w:pPr>
              <w:jc w:val="both"/>
            </w:pPr>
            <w:r>
              <w:rPr>
                <w:lang w:val="uk-UA"/>
              </w:rPr>
              <w:t>1031</w:t>
            </w:r>
          </w:p>
        </w:tc>
        <w:tc>
          <w:tcPr>
            <w:tcW w:w="1043" w:type="dxa"/>
            <w:tcBorders>
              <w:top w:val="nil"/>
              <w:left w:val="single" w:sz="4" w:space="0" w:color="000000"/>
              <w:bottom w:val="single" w:sz="4" w:space="0" w:color="000000"/>
              <w:right w:val="nil"/>
            </w:tcBorders>
            <w:shd w:val="clear" w:color="auto" w:fill="C6D9F1"/>
            <w:vAlign w:val="center"/>
            <w:hideMark/>
          </w:tcPr>
          <w:p w:rsidR="009029EF" w:rsidRDefault="009029EF">
            <w:pPr>
              <w:jc w:val="both"/>
            </w:pPr>
            <w:r>
              <w:rPr>
                <w:sz w:val="20"/>
                <w:szCs w:val="20"/>
                <w:lang w:val="uk-UA"/>
              </w:rPr>
              <w:t>4476</w:t>
            </w: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sz w:val="20"/>
                <w:szCs w:val="20"/>
                <w:lang w:val="uk-UA"/>
              </w:rPr>
              <w:t>Дебіторська заборгованість за продукцію, товари, роботи, послуги</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1125</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lang w:val="uk-UA"/>
              </w:rPr>
              <w:t>359</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908</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769</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cantSplit/>
          <w:trHeight w:val="255"/>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sz w:val="20"/>
                <w:szCs w:val="20"/>
                <w:lang w:val="uk-UA"/>
              </w:rPr>
              <w:t>Дебіторська заборгованість за розрахунками:</w:t>
            </w:r>
          </w:p>
        </w:tc>
        <w:tc>
          <w:tcPr>
            <w:tcW w:w="975" w:type="dxa"/>
            <w:vMerge w:val="restart"/>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1130</w:t>
            </w:r>
          </w:p>
        </w:tc>
        <w:tc>
          <w:tcPr>
            <w:tcW w:w="1276" w:type="dxa"/>
            <w:tcBorders>
              <w:top w:val="nil"/>
              <w:left w:val="single" w:sz="4" w:space="0" w:color="000000"/>
              <w:bottom w:val="nil"/>
              <w:right w:val="nil"/>
            </w:tcBorders>
            <w:vAlign w:val="center"/>
          </w:tcPr>
          <w:p w:rsidR="009029EF" w:rsidRDefault="009029EF">
            <w:pPr>
              <w:snapToGrid w:val="0"/>
              <w:jc w:val="both"/>
            </w:pPr>
          </w:p>
        </w:tc>
        <w:tc>
          <w:tcPr>
            <w:tcW w:w="1043" w:type="dxa"/>
            <w:tcBorders>
              <w:top w:val="nil"/>
              <w:left w:val="single" w:sz="4" w:space="0" w:color="000000"/>
              <w:bottom w:val="nil"/>
              <w:right w:val="nil"/>
            </w:tcBorders>
            <w:vAlign w:val="center"/>
          </w:tcPr>
          <w:p w:rsidR="009029EF" w:rsidRDefault="009029EF">
            <w:pPr>
              <w:snapToGrid w:val="0"/>
              <w:jc w:val="both"/>
            </w:pPr>
          </w:p>
        </w:tc>
        <w:tc>
          <w:tcPr>
            <w:tcW w:w="1178" w:type="dxa"/>
            <w:vMerge w:val="restart"/>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1033</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cantSplit/>
          <w:trHeight w:val="255"/>
        </w:trPr>
        <w:tc>
          <w:tcPr>
            <w:tcW w:w="4536" w:type="dxa"/>
            <w:tcBorders>
              <w:top w:val="nil"/>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lastRenderedPageBreak/>
              <w:t>за виданими авансами</w:t>
            </w: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1276" w:type="dxa"/>
            <w:tcBorders>
              <w:top w:val="nil"/>
              <w:left w:val="single" w:sz="4" w:space="0" w:color="000000"/>
              <w:bottom w:val="single" w:sz="4" w:space="0" w:color="000000"/>
              <w:right w:val="nil"/>
            </w:tcBorders>
            <w:vAlign w:val="center"/>
            <w:hideMark/>
          </w:tcPr>
          <w:p w:rsidR="009029EF" w:rsidRDefault="009029EF">
            <w:pPr>
              <w:jc w:val="both"/>
            </w:pPr>
            <w:r>
              <w:rPr>
                <w:lang w:val="uk-UA"/>
              </w:rPr>
              <w:t>4620</w:t>
            </w:r>
          </w:p>
        </w:tc>
        <w:tc>
          <w:tcPr>
            <w:tcW w:w="1043" w:type="dxa"/>
            <w:tcBorders>
              <w:top w:val="nil"/>
              <w:left w:val="single" w:sz="4" w:space="0" w:color="000000"/>
              <w:bottom w:val="single" w:sz="4" w:space="0" w:color="000000"/>
              <w:right w:val="nil"/>
            </w:tcBorders>
            <w:vAlign w:val="center"/>
            <w:hideMark/>
          </w:tcPr>
          <w:p w:rsidR="009029EF" w:rsidRDefault="009029EF">
            <w:pPr>
              <w:jc w:val="both"/>
            </w:pPr>
            <w:r>
              <w:rPr>
                <w:i/>
                <w:sz w:val="20"/>
                <w:szCs w:val="20"/>
                <w:lang w:val="uk-UA"/>
              </w:rPr>
              <w:t>1056</w:t>
            </w: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nil"/>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з бюджетом</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1135</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14</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143</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46</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у тому числі з податку на прибуток</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1136</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snapToGrid w:val="0"/>
              <w:jc w:val="both"/>
            </w:pPr>
            <w:r>
              <w:rPr>
                <w:lang w:val="uk-UA"/>
              </w:rPr>
              <w:t>0</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snapToGrid w:val="0"/>
              <w:jc w:val="both"/>
            </w:pPr>
            <w:r>
              <w:rPr>
                <w:lang w:val="uk-UA"/>
              </w:rPr>
              <w:t>0</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snapToGrid w:val="0"/>
              <w:jc w:val="both"/>
            </w:pPr>
            <w:r>
              <w:rPr>
                <w:lang w:val="uk-UA"/>
              </w:rPr>
              <w:t>0</w:t>
            </w:r>
          </w:p>
        </w:tc>
        <w:tc>
          <w:tcPr>
            <w:tcW w:w="21370" w:type="dxa"/>
            <w:gridSpan w:val="6"/>
            <w:tcBorders>
              <w:top w:val="nil"/>
              <w:left w:val="single" w:sz="4" w:space="0" w:color="000000"/>
              <w:bottom w:val="nil"/>
              <w:right w:val="nil"/>
            </w:tcBorders>
          </w:tcPr>
          <w:p w:rsidR="009029EF" w:rsidRDefault="009029EF">
            <w:pPr>
              <w:snapToGrid w:val="0"/>
              <w:rPr>
                <w:lang w:val="uk-UA"/>
              </w:rPr>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Інша поточна дебіторська заборгованість</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1155</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46</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73</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Поточні фінансові інвестиції</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1160</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Гроші та їх еквіваленти</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1165</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lang w:val="uk-UA"/>
              </w:rPr>
              <w:t>304</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162</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289</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Витрати майбутніх періодів</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1170</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21370" w:type="dxa"/>
            <w:gridSpan w:val="6"/>
            <w:tcBorders>
              <w:top w:val="nil"/>
              <w:left w:val="single" w:sz="4" w:space="0" w:color="000000"/>
              <w:bottom w:val="nil"/>
              <w:right w:val="nil"/>
            </w:tcBorders>
          </w:tcPr>
          <w:p w:rsidR="009029EF" w:rsidRDefault="009029EF">
            <w:pPr>
              <w:snapToGrid w:val="0"/>
              <w:rPr>
                <w:lang w:val="uk-UA"/>
              </w:rPr>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Інші оборотні активи</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1190</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lang w:val="uk-UA"/>
              </w:rPr>
              <w:t>Усього за розділом II</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rPr>
              <w:t>1195</w:t>
            </w:r>
          </w:p>
        </w:tc>
        <w:tc>
          <w:tcPr>
            <w:tcW w:w="1276"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6374</w:t>
            </w:r>
          </w:p>
        </w:tc>
        <w:tc>
          <w:tcPr>
            <w:tcW w:w="1043"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6746</w:t>
            </w:r>
          </w:p>
        </w:tc>
        <w:tc>
          <w:tcPr>
            <w:tcW w:w="1178" w:type="dxa"/>
            <w:tcBorders>
              <w:top w:val="single" w:sz="4" w:space="0" w:color="000000"/>
              <w:left w:val="single" w:sz="4" w:space="0" w:color="000000"/>
              <w:bottom w:val="single" w:sz="4" w:space="0" w:color="000000"/>
              <w:right w:val="nil"/>
            </w:tcBorders>
            <w:shd w:val="clear" w:color="auto" w:fill="DAEEF3"/>
            <w:vAlign w:val="center"/>
            <w:hideMark/>
          </w:tcPr>
          <w:p w:rsidR="009029EF" w:rsidRDefault="009029EF">
            <w:pPr>
              <w:jc w:val="both"/>
            </w:pPr>
            <w:r>
              <w:rPr>
                <w:b/>
                <w:sz w:val="20"/>
                <w:szCs w:val="20"/>
                <w:lang w:val="uk-UA"/>
              </w:rPr>
              <w:t>6193</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lang w:val="uk-UA"/>
              </w:rPr>
              <w:t>III. Необоротні активи, утримувані для продажу, та групи вибуття</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rPr>
              <w:t>1200</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lang w:val="uk-UA"/>
              </w:rPr>
              <w:t>Баланс</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rPr>
              <w:t>1300</w:t>
            </w:r>
          </w:p>
        </w:tc>
        <w:tc>
          <w:tcPr>
            <w:tcW w:w="1276"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7435</w:t>
            </w:r>
          </w:p>
        </w:tc>
        <w:tc>
          <w:tcPr>
            <w:tcW w:w="1043"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8187</w:t>
            </w:r>
          </w:p>
        </w:tc>
        <w:tc>
          <w:tcPr>
            <w:tcW w:w="1178" w:type="dxa"/>
            <w:tcBorders>
              <w:top w:val="single" w:sz="4" w:space="0" w:color="000000"/>
              <w:left w:val="single" w:sz="4" w:space="0" w:color="000000"/>
              <w:bottom w:val="single" w:sz="4" w:space="0" w:color="000000"/>
              <w:right w:val="nil"/>
            </w:tcBorders>
            <w:shd w:val="clear" w:color="auto" w:fill="DAEEF3"/>
            <w:vAlign w:val="center"/>
            <w:hideMark/>
          </w:tcPr>
          <w:p w:rsidR="009029EF" w:rsidRDefault="009029EF">
            <w:pPr>
              <w:jc w:val="both"/>
            </w:pPr>
            <w:r>
              <w:rPr>
                <w:b/>
                <w:sz w:val="20"/>
                <w:szCs w:val="20"/>
                <w:lang w:val="uk-UA"/>
              </w:rPr>
              <w:t>7692</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375"/>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sz w:val="20"/>
                <w:szCs w:val="20"/>
                <w:lang w:val="uk-UA"/>
              </w:rPr>
              <w:t>Пасив</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Код</w:t>
            </w:r>
            <w:r>
              <w:rPr>
                <w:sz w:val="20"/>
                <w:szCs w:val="20"/>
              </w:rPr>
              <w:br/>
              <w:t>рядка</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rPr>
                <w:b/>
                <w:sz w:val="20"/>
                <w:szCs w:val="20"/>
                <w:lang w:val="uk-UA"/>
              </w:rPr>
            </w:pPr>
          </w:p>
          <w:p w:rsidR="009029EF" w:rsidRDefault="009029EF">
            <w:pPr>
              <w:jc w:val="both"/>
              <w:rPr>
                <w:rFonts w:ascii="Calibri" w:hAnsi="Calibri" w:cs="Calibri"/>
                <w:sz w:val="22"/>
                <w:szCs w:val="22"/>
              </w:rPr>
            </w:pPr>
            <w:r>
              <w:rPr>
                <w:b/>
                <w:sz w:val="20"/>
                <w:szCs w:val="20"/>
                <w:lang w:val="uk-UA"/>
              </w:rPr>
              <w:t>31.12.18</w:t>
            </w: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rPr>
                <w:b/>
                <w:sz w:val="20"/>
                <w:szCs w:val="20"/>
                <w:lang w:val="uk-UA"/>
              </w:rPr>
            </w:pPr>
          </w:p>
          <w:p w:rsidR="009029EF" w:rsidRDefault="009029EF">
            <w:pPr>
              <w:jc w:val="both"/>
              <w:rPr>
                <w:rFonts w:ascii="Calibri" w:hAnsi="Calibri" w:cs="Calibri"/>
                <w:sz w:val="22"/>
                <w:szCs w:val="22"/>
              </w:rPr>
            </w:pPr>
            <w:r>
              <w:rPr>
                <w:b/>
                <w:sz w:val="20"/>
                <w:szCs w:val="20"/>
                <w:lang w:val="uk-UA"/>
              </w:rPr>
              <w:t>31.12.17</w:t>
            </w:r>
          </w:p>
        </w:tc>
        <w:tc>
          <w:tcPr>
            <w:tcW w:w="1178" w:type="dxa"/>
            <w:tcBorders>
              <w:top w:val="single" w:sz="4" w:space="0" w:color="000000"/>
              <w:left w:val="single" w:sz="4" w:space="0" w:color="000000"/>
              <w:bottom w:val="single" w:sz="4" w:space="0" w:color="000000"/>
              <w:right w:val="nil"/>
            </w:tcBorders>
            <w:vAlign w:val="bottom"/>
            <w:hideMark/>
          </w:tcPr>
          <w:p w:rsidR="009029EF" w:rsidRDefault="009029EF" w:rsidP="009029EF">
            <w:pPr>
              <w:pStyle w:val="2"/>
              <w:numPr>
                <w:ilvl w:val="1"/>
                <w:numId w:val="4"/>
              </w:numPr>
              <w:tabs>
                <w:tab w:val="clear" w:pos="720"/>
                <w:tab w:val="num" w:pos="0"/>
              </w:tabs>
              <w:suppressAutoHyphens/>
              <w:spacing w:before="0"/>
              <w:ind w:left="576" w:hanging="576"/>
              <w:jc w:val="both"/>
            </w:pPr>
            <w:r>
              <w:rPr>
                <w:rFonts w:cs="Cambria"/>
                <w:color w:val="auto"/>
                <w:sz w:val="20"/>
                <w:lang w:val="uk-UA"/>
              </w:rPr>
              <w:t>31.12.16</w:t>
            </w:r>
          </w:p>
        </w:tc>
        <w:tc>
          <w:tcPr>
            <w:tcW w:w="239" w:type="dxa"/>
            <w:tcBorders>
              <w:top w:val="nil"/>
              <w:left w:val="single" w:sz="4" w:space="0" w:color="000000"/>
              <w:bottom w:val="nil"/>
              <w:right w:val="nil"/>
            </w:tcBorders>
            <w:vAlign w:val="bottom"/>
          </w:tcPr>
          <w:p w:rsidR="009029EF" w:rsidRDefault="009029EF">
            <w:pPr>
              <w:snapToGrid w:val="0"/>
              <w:jc w:val="both"/>
            </w:pPr>
          </w:p>
        </w:tc>
        <w:tc>
          <w:tcPr>
            <w:tcW w:w="21131" w:type="dxa"/>
            <w:gridSpan w:val="5"/>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sz w:val="20"/>
                <w:szCs w:val="20"/>
                <w:lang w:val="uk-UA"/>
              </w:rPr>
              <w:t>1</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sz w:val="20"/>
                <w:szCs w:val="20"/>
              </w:rPr>
              <w:t>2</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sz w:val="20"/>
                <w:szCs w:val="20"/>
                <w:lang w:val="uk-UA"/>
              </w:rPr>
              <w:t>3</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sz w:val="20"/>
                <w:szCs w:val="20"/>
                <w:lang w:val="uk-UA"/>
              </w:rPr>
              <w:t>4</w:t>
            </w:r>
          </w:p>
        </w:tc>
        <w:tc>
          <w:tcPr>
            <w:tcW w:w="1178" w:type="dxa"/>
            <w:tcBorders>
              <w:top w:val="single" w:sz="4" w:space="0" w:color="000000"/>
              <w:left w:val="single" w:sz="4" w:space="0" w:color="000000"/>
              <w:bottom w:val="single" w:sz="4" w:space="0" w:color="000000"/>
              <w:right w:val="nil"/>
            </w:tcBorders>
            <w:vAlign w:val="bottom"/>
            <w:hideMark/>
          </w:tcPr>
          <w:p w:rsidR="009029EF" w:rsidRDefault="009029EF">
            <w:pPr>
              <w:jc w:val="center"/>
            </w:pPr>
            <w:r>
              <w:rPr>
                <w:b/>
                <w:sz w:val="20"/>
                <w:szCs w:val="20"/>
                <w:lang w:val="uk-UA"/>
              </w:rPr>
              <w:t>5</w:t>
            </w:r>
          </w:p>
        </w:tc>
        <w:tc>
          <w:tcPr>
            <w:tcW w:w="239" w:type="dxa"/>
            <w:tcBorders>
              <w:top w:val="nil"/>
              <w:left w:val="single" w:sz="4" w:space="0" w:color="000000"/>
              <w:bottom w:val="nil"/>
              <w:right w:val="nil"/>
            </w:tcBorders>
            <w:vAlign w:val="bottom"/>
          </w:tcPr>
          <w:p w:rsidR="009029EF" w:rsidRDefault="009029EF">
            <w:pPr>
              <w:snapToGrid w:val="0"/>
              <w:jc w:val="both"/>
            </w:pPr>
          </w:p>
        </w:tc>
        <w:tc>
          <w:tcPr>
            <w:tcW w:w="21131" w:type="dxa"/>
            <w:gridSpan w:val="5"/>
          </w:tcPr>
          <w:p w:rsidR="009029EF" w:rsidRDefault="009029EF">
            <w:pPr>
              <w:snapToGrid w:val="0"/>
            </w:pPr>
          </w:p>
        </w:tc>
      </w:tr>
      <w:tr w:rsidR="009029EF" w:rsidTr="009029EF">
        <w:trPr>
          <w:cantSplit/>
          <w:trHeight w:val="270"/>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b/>
                <w:bCs/>
                <w:sz w:val="20"/>
                <w:szCs w:val="20"/>
                <w:lang w:val="uk-UA"/>
              </w:rPr>
              <w:t>I. Власний капітал</w:t>
            </w:r>
          </w:p>
        </w:tc>
        <w:tc>
          <w:tcPr>
            <w:tcW w:w="975" w:type="dxa"/>
            <w:vMerge w:val="restart"/>
            <w:tcBorders>
              <w:top w:val="single" w:sz="4" w:space="0" w:color="000000"/>
              <w:left w:val="single" w:sz="4" w:space="0" w:color="000000"/>
              <w:bottom w:val="single" w:sz="4" w:space="0" w:color="000000"/>
              <w:right w:val="nil"/>
            </w:tcBorders>
            <w:vAlign w:val="bottom"/>
            <w:hideMark/>
          </w:tcPr>
          <w:p w:rsidR="009029EF" w:rsidRDefault="009029EF">
            <w:pPr>
              <w:jc w:val="both"/>
            </w:pPr>
            <w:r>
              <w:rPr>
                <w:sz w:val="20"/>
                <w:szCs w:val="20"/>
              </w:rPr>
              <w:t>1400</w:t>
            </w:r>
          </w:p>
        </w:tc>
        <w:tc>
          <w:tcPr>
            <w:tcW w:w="1276" w:type="dxa"/>
            <w:tcBorders>
              <w:top w:val="single" w:sz="4" w:space="0" w:color="000000"/>
              <w:left w:val="single" w:sz="4" w:space="0" w:color="000000"/>
              <w:bottom w:val="nil"/>
              <w:right w:val="nil"/>
            </w:tcBorders>
            <w:vAlign w:val="center"/>
          </w:tcPr>
          <w:p w:rsidR="009029EF" w:rsidRDefault="009029EF">
            <w:pPr>
              <w:snapToGrid w:val="0"/>
              <w:jc w:val="both"/>
            </w:pPr>
          </w:p>
        </w:tc>
        <w:tc>
          <w:tcPr>
            <w:tcW w:w="1043" w:type="dxa"/>
            <w:tcBorders>
              <w:top w:val="single" w:sz="4" w:space="0" w:color="000000"/>
              <w:left w:val="single" w:sz="4" w:space="0" w:color="000000"/>
              <w:bottom w:val="nil"/>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cantSplit/>
          <w:trHeight w:val="270"/>
        </w:trPr>
        <w:tc>
          <w:tcPr>
            <w:tcW w:w="4536" w:type="dxa"/>
            <w:tcBorders>
              <w:top w:val="nil"/>
              <w:left w:val="single" w:sz="4" w:space="0" w:color="000000"/>
              <w:bottom w:val="single" w:sz="4" w:space="0" w:color="000000"/>
              <w:right w:val="nil"/>
            </w:tcBorders>
            <w:vAlign w:val="center"/>
            <w:hideMark/>
          </w:tcPr>
          <w:p w:rsidR="009029EF" w:rsidRDefault="009029EF">
            <w:pPr>
              <w:jc w:val="both"/>
            </w:pPr>
            <w:r>
              <w:rPr>
                <w:sz w:val="20"/>
                <w:szCs w:val="20"/>
                <w:lang w:val="uk-UA"/>
              </w:rPr>
              <w:t>Зареєстрований капітал</w:t>
            </w: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1276" w:type="dxa"/>
            <w:tcBorders>
              <w:top w:val="nil"/>
              <w:left w:val="single" w:sz="4" w:space="0" w:color="000000"/>
              <w:bottom w:val="single" w:sz="4" w:space="0" w:color="000000"/>
              <w:right w:val="nil"/>
            </w:tcBorders>
            <w:vAlign w:val="center"/>
            <w:hideMark/>
          </w:tcPr>
          <w:p w:rsidR="009029EF" w:rsidRDefault="009029EF">
            <w:pPr>
              <w:jc w:val="both"/>
            </w:pPr>
            <w:r>
              <w:rPr>
                <w:sz w:val="20"/>
                <w:szCs w:val="20"/>
                <w:lang w:val="uk-UA"/>
              </w:rPr>
              <w:t>1000</w:t>
            </w:r>
          </w:p>
        </w:tc>
        <w:tc>
          <w:tcPr>
            <w:tcW w:w="1043" w:type="dxa"/>
            <w:tcBorders>
              <w:top w:val="nil"/>
              <w:left w:val="single" w:sz="4" w:space="0" w:color="000000"/>
              <w:bottom w:val="single" w:sz="4" w:space="0" w:color="000000"/>
              <w:right w:val="nil"/>
            </w:tcBorders>
            <w:vAlign w:val="center"/>
            <w:hideMark/>
          </w:tcPr>
          <w:p w:rsidR="009029EF" w:rsidRDefault="009029EF">
            <w:pPr>
              <w:jc w:val="both"/>
            </w:pPr>
            <w:r>
              <w:rPr>
                <w:sz w:val="20"/>
                <w:szCs w:val="20"/>
                <w:lang w:val="uk-UA"/>
              </w:rPr>
              <w:t>1000</w:t>
            </w:r>
          </w:p>
        </w:tc>
        <w:tc>
          <w:tcPr>
            <w:tcW w:w="1178" w:type="dxa"/>
            <w:tcBorders>
              <w:top w:val="nil"/>
              <w:left w:val="single" w:sz="4" w:space="0" w:color="000000"/>
              <w:bottom w:val="single" w:sz="4" w:space="0" w:color="000000"/>
              <w:right w:val="nil"/>
            </w:tcBorders>
            <w:vAlign w:val="center"/>
            <w:hideMark/>
          </w:tcPr>
          <w:p w:rsidR="009029EF" w:rsidRDefault="009029EF">
            <w:pPr>
              <w:jc w:val="both"/>
            </w:pPr>
            <w:r>
              <w:rPr>
                <w:sz w:val="20"/>
                <w:szCs w:val="20"/>
                <w:lang w:val="uk-UA"/>
              </w:rPr>
              <w:t>1000</w:t>
            </w:r>
          </w:p>
        </w:tc>
        <w:tc>
          <w:tcPr>
            <w:tcW w:w="239" w:type="dxa"/>
            <w:tcBorders>
              <w:top w:val="nil"/>
              <w:left w:val="single" w:sz="4" w:space="0" w:color="000000"/>
              <w:bottom w:val="nil"/>
              <w:right w:val="nil"/>
            </w:tcBorders>
            <w:vAlign w:val="bottom"/>
          </w:tcPr>
          <w:p w:rsidR="009029EF" w:rsidRDefault="009029EF">
            <w:pPr>
              <w:snapToGrid w:val="0"/>
              <w:jc w:val="both"/>
            </w:pPr>
          </w:p>
        </w:tc>
        <w:tc>
          <w:tcPr>
            <w:tcW w:w="21131" w:type="dxa"/>
            <w:gridSpan w:val="5"/>
          </w:tcPr>
          <w:p w:rsidR="009029EF" w:rsidRDefault="009029EF">
            <w:pPr>
              <w:snapToGrid w:val="0"/>
            </w:pPr>
          </w:p>
        </w:tc>
      </w:tr>
      <w:tr w:rsidR="009029EF" w:rsidTr="009029EF">
        <w:trPr>
          <w:trHeight w:val="270"/>
        </w:trPr>
        <w:tc>
          <w:tcPr>
            <w:tcW w:w="4536" w:type="dxa"/>
            <w:tcBorders>
              <w:top w:val="nil"/>
              <w:left w:val="single" w:sz="4" w:space="0" w:color="000000"/>
              <w:bottom w:val="single" w:sz="4" w:space="0" w:color="000000"/>
              <w:right w:val="nil"/>
            </w:tcBorders>
            <w:vAlign w:val="center"/>
            <w:hideMark/>
          </w:tcPr>
          <w:p w:rsidR="009029EF" w:rsidRDefault="009029EF">
            <w:pPr>
              <w:jc w:val="both"/>
            </w:pPr>
            <w:r>
              <w:rPr>
                <w:sz w:val="20"/>
                <w:szCs w:val="20"/>
                <w:lang w:val="uk-UA"/>
              </w:rPr>
              <w:t>Капітал у дооцінках</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1405</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239" w:type="dxa"/>
            <w:tcBorders>
              <w:top w:val="nil"/>
              <w:left w:val="single" w:sz="4" w:space="0" w:color="000000"/>
              <w:bottom w:val="nil"/>
              <w:right w:val="nil"/>
            </w:tcBorders>
            <w:vAlign w:val="bottom"/>
          </w:tcPr>
          <w:p w:rsidR="009029EF" w:rsidRDefault="009029EF">
            <w:pPr>
              <w:snapToGrid w:val="0"/>
              <w:jc w:val="both"/>
            </w:pPr>
          </w:p>
        </w:tc>
        <w:tc>
          <w:tcPr>
            <w:tcW w:w="21131" w:type="dxa"/>
            <w:gridSpan w:val="5"/>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Додатковий капітал</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1410</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239" w:type="dxa"/>
            <w:tcBorders>
              <w:top w:val="nil"/>
              <w:left w:val="single" w:sz="4" w:space="0" w:color="000000"/>
              <w:bottom w:val="nil"/>
              <w:right w:val="nil"/>
            </w:tcBorders>
            <w:vAlign w:val="bottom"/>
          </w:tcPr>
          <w:p w:rsidR="009029EF" w:rsidRDefault="009029EF">
            <w:pPr>
              <w:snapToGrid w:val="0"/>
              <w:jc w:val="both"/>
            </w:pPr>
          </w:p>
        </w:tc>
        <w:tc>
          <w:tcPr>
            <w:tcW w:w="21131" w:type="dxa"/>
            <w:gridSpan w:val="5"/>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Резервний капітал</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1415</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nil"/>
              <w:right w:val="nil"/>
            </w:tcBorders>
            <w:vAlign w:val="center"/>
          </w:tcPr>
          <w:p w:rsidR="009029EF" w:rsidRDefault="009029EF">
            <w:pPr>
              <w:snapToGrid w:val="0"/>
              <w:jc w:val="both"/>
            </w:pPr>
          </w:p>
        </w:tc>
        <w:tc>
          <w:tcPr>
            <w:tcW w:w="239" w:type="dxa"/>
            <w:tcBorders>
              <w:top w:val="nil"/>
              <w:left w:val="single" w:sz="4" w:space="0" w:color="000000"/>
              <w:bottom w:val="nil"/>
              <w:right w:val="nil"/>
            </w:tcBorders>
            <w:vAlign w:val="bottom"/>
          </w:tcPr>
          <w:p w:rsidR="009029EF" w:rsidRDefault="009029EF">
            <w:pPr>
              <w:snapToGrid w:val="0"/>
              <w:jc w:val="both"/>
            </w:pPr>
          </w:p>
        </w:tc>
        <w:tc>
          <w:tcPr>
            <w:tcW w:w="21131" w:type="dxa"/>
            <w:gridSpan w:val="5"/>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Нерозподілений прибуток (непокритий збиток)</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1420</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4699</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5761</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lang w:val="uk-UA"/>
              </w:rPr>
              <w:t>5448</w:t>
            </w: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Неоплачений капітал</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1425</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ind w:right="-250"/>
              <w:jc w:val="both"/>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Вилучений капітал</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1430</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21370" w:type="dxa"/>
            <w:gridSpan w:val="6"/>
            <w:tcBorders>
              <w:top w:val="nil"/>
              <w:left w:val="single" w:sz="4" w:space="0" w:color="000000"/>
              <w:bottom w:val="nil"/>
              <w:right w:val="nil"/>
            </w:tcBorders>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b/>
                <w:bCs/>
                <w:sz w:val="20"/>
                <w:szCs w:val="20"/>
                <w:lang w:val="uk-UA"/>
              </w:rPr>
              <w:t>Усього за розділом I</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rPr>
              <w:t>1495</w:t>
            </w:r>
          </w:p>
        </w:tc>
        <w:tc>
          <w:tcPr>
            <w:tcW w:w="1276"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5699</w:t>
            </w:r>
          </w:p>
        </w:tc>
        <w:tc>
          <w:tcPr>
            <w:tcW w:w="1043"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6761</w:t>
            </w:r>
          </w:p>
        </w:tc>
        <w:tc>
          <w:tcPr>
            <w:tcW w:w="1178" w:type="dxa"/>
            <w:tcBorders>
              <w:top w:val="nil"/>
              <w:left w:val="single" w:sz="4" w:space="0" w:color="000000"/>
              <w:bottom w:val="single" w:sz="4" w:space="0" w:color="000000"/>
              <w:right w:val="nil"/>
            </w:tcBorders>
            <w:shd w:val="clear" w:color="auto" w:fill="DAEEF3"/>
            <w:vAlign w:val="center"/>
            <w:hideMark/>
          </w:tcPr>
          <w:p w:rsidR="009029EF" w:rsidRDefault="009029EF">
            <w:pPr>
              <w:jc w:val="both"/>
            </w:pPr>
            <w:r>
              <w:rPr>
                <w:b/>
                <w:sz w:val="20"/>
                <w:szCs w:val="20"/>
                <w:lang w:val="uk-UA"/>
              </w:rPr>
              <w:t>6448</w:t>
            </w:r>
          </w:p>
        </w:tc>
        <w:tc>
          <w:tcPr>
            <w:tcW w:w="239" w:type="dxa"/>
            <w:tcBorders>
              <w:top w:val="nil"/>
              <w:left w:val="single" w:sz="4" w:space="0" w:color="000000"/>
              <w:bottom w:val="nil"/>
              <w:right w:val="nil"/>
            </w:tcBorders>
            <w:vAlign w:val="bottom"/>
          </w:tcPr>
          <w:p w:rsidR="009029EF" w:rsidRDefault="009029EF">
            <w:pPr>
              <w:snapToGrid w:val="0"/>
              <w:jc w:val="both"/>
            </w:pPr>
          </w:p>
        </w:tc>
        <w:tc>
          <w:tcPr>
            <w:tcW w:w="21131" w:type="dxa"/>
            <w:gridSpan w:val="5"/>
          </w:tcPr>
          <w:p w:rsidR="009029EF" w:rsidRDefault="009029EF">
            <w:pPr>
              <w:snapToGrid w:val="0"/>
            </w:pPr>
          </w:p>
        </w:tc>
      </w:tr>
      <w:tr w:rsidR="009029EF" w:rsidTr="009029EF">
        <w:trPr>
          <w:cantSplit/>
          <w:trHeight w:val="270"/>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b/>
                <w:bCs/>
                <w:sz w:val="20"/>
                <w:szCs w:val="20"/>
                <w:lang w:val="uk-UA"/>
              </w:rPr>
              <w:t>II. Довгострокові зобов'язання і забезпечення</w:t>
            </w:r>
          </w:p>
        </w:tc>
        <w:tc>
          <w:tcPr>
            <w:tcW w:w="975" w:type="dxa"/>
            <w:vMerge w:val="restart"/>
            <w:tcBorders>
              <w:top w:val="single" w:sz="4" w:space="0" w:color="000000"/>
              <w:left w:val="single" w:sz="4" w:space="0" w:color="000000"/>
              <w:bottom w:val="single" w:sz="4" w:space="0" w:color="000000"/>
              <w:right w:val="nil"/>
            </w:tcBorders>
            <w:vAlign w:val="bottom"/>
            <w:hideMark/>
          </w:tcPr>
          <w:p w:rsidR="009029EF" w:rsidRDefault="009029EF">
            <w:pPr>
              <w:jc w:val="both"/>
            </w:pPr>
            <w:r>
              <w:rPr>
                <w:sz w:val="20"/>
                <w:szCs w:val="20"/>
              </w:rPr>
              <w:t>1500</w:t>
            </w:r>
          </w:p>
        </w:tc>
        <w:tc>
          <w:tcPr>
            <w:tcW w:w="1276" w:type="dxa"/>
            <w:tcBorders>
              <w:top w:val="nil"/>
              <w:left w:val="single" w:sz="4" w:space="0" w:color="000000"/>
              <w:bottom w:val="nil"/>
              <w:right w:val="nil"/>
            </w:tcBorders>
            <w:vAlign w:val="center"/>
          </w:tcPr>
          <w:p w:rsidR="009029EF" w:rsidRDefault="009029EF">
            <w:pPr>
              <w:snapToGrid w:val="0"/>
              <w:jc w:val="both"/>
            </w:pPr>
          </w:p>
        </w:tc>
        <w:tc>
          <w:tcPr>
            <w:tcW w:w="1043" w:type="dxa"/>
            <w:tcBorders>
              <w:top w:val="nil"/>
              <w:left w:val="single" w:sz="4" w:space="0" w:color="000000"/>
              <w:bottom w:val="nil"/>
              <w:right w:val="nil"/>
            </w:tcBorders>
            <w:vAlign w:val="center"/>
          </w:tcPr>
          <w:p w:rsidR="009029EF" w:rsidRDefault="009029EF">
            <w:pPr>
              <w:snapToGrid w:val="0"/>
              <w:jc w:val="both"/>
            </w:pPr>
          </w:p>
        </w:tc>
        <w:tc>
          <w:tcPr>
            <w:tcW w:w="1178" w:type="dxa"/>
            <w:tcBorders>
              <w:top w:val="single" w:sz="4" w:space="0" w:color="000000"/>
              <w:left w:val="single" w:sz="4" w:space="0" w:color="000000"/>
              <w:bottom w:val="nil"/>
              <w:right w:val="nil"/>
            </w:tcBorders>
            <w:vAlign w:val="center"/>
          </w:tcPr>
          <w:p w:rsidR="009029EF" w:rsidRDefault="009029EF">
            <w:pPr>
              <w:snapToGrid w:val="0"/>
              <w:jc w:val="both"/>
            </w:pPr>
          </w:p>
        </w:tc>
        <w:tc>
          <w:tcPr>
            <w:tcW w:w="19866" w:type="dxa"/>
            <w:gridSpan w:val="2"/>
            <w:tcBorders>
              <w:top w:val="nil"/>
              <w:left w:val="single" w:sz="4" w:space="0" w:color="000000"/>
              <w:bottom w:val="nil"/>
              <w:right w:val="nil"/>
            </w:tcBorders>
            <w:vAlign w:val="center"/>
          </w:tcPr>
          <w:p w:rsidR="009029EF" w:rsidRDefault="009029EF">
            <w:pPr>
              <w:snapToGrid w:val="0"/>
              <w:jc w:val="both"/>
            </w:pPr>
          </w:p>
        </w:tc>
        <w:tc>
          <w:tcPr>
            <w:tcW w:w="1504" w:type="dxa"/>
            <w:gridSpan w:val="4"/>
          </w:tcPr>
          <w:p w:rsidR="009029EF" w:rsidRDefault="009029EF">
            <w:pPr>
              <w:snapToGrid w:val="0"/>
            </w:pPr>
          </w:p>
        </w:tc>
      </w:tr>
      <w:tr w:rsidR="009029EF" w:rsidTr="009029EF">
        <w:trPr>
          <w:gridAfter w:val="1"/>
          <w:wAfter w:w="10" w:type="dxa"/>
          <w:cantSplit/>
          <w:trHeight w:val="270"/>
        </w:trPr>
        <w:tc>
          <w:tcPr>
            <w:tcW w:w="45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029EF" w:rsidRDefault="009029EF">
            <w:pPr>
              <w:jc w:val="both"/>
            </w:pPr>
            <w:r>
              <w:rPr>
                <w:sz w:val="20"/>
                <w:szCs w:val="20"/>
                <w:lang w:val="uk-UA"/>
              </w:rPr>
              <w:t>Відстрочені податкові зобов'язання</w:t>
            </w: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029EF" w:rsidRDefault="009029EF">
            <w:pPr>
              <w:snapToGrid w:val="0"/>
              <w:jc w:val="both"/>
            </w:pPr>
          </w:p>
        </w:tc>
        <w:tc>
          <w:tcPr>
            <w:tcW w:w="104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029EF" w:rsidRDefault="009029EF">
            <w:pPr>
              <w:snapToGrid w:val="0"/>
              <w:jc w:val="both"/>
            </w:pP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029EF" w:rsidRDefault="009029EF">
            <w:pPr>
              <w:snapToGrid w:val="0"/>
              <w:jc w:val="both"/>
            </w:pPr>
          </w:p>
        </w:tc>
        <w:tc>
          <w:tcPr>
            <w:tcW w:w="239" w:type="dxa"/>
            <w:tcBorders>
              <w:top w:val="nil"/>
              <w:left w:val="single" w:sz="4" w:space="0" w:color="000000"/>
              <w:bottom w:val="nil"/>
              <w:right w:val="nil"/>
            </w:tcBorders>
            <w:tcMar>
              <w:top w:w="0" w:type="dxa"/>
              <w:left w:w="108" w:type="dxa"/>
              <w:bottom w:w="0" w:type="dxa"/>
              <w:right w:w="108" w:type="dxa"/>
            </w:tcMar>
            <w:vAlign w:val="bottom"/>
          </w:tcPr>
          <w:p w:rsidR="009029EF" w:rsidRDefault="009029EF">
            <w:pPr>
              <w:snapToGrid w:val="0"/>
              <w:jc w:val="both"/>
            </w:pPr>
          </w:p>
        </w:tc>
        <w:tc>
          <w:tcPr>
            <w:tcW w:w="20882" w:type="dxa"/>
            <w:gridSpan w:val="3"/>
            <w:tcMar>
              <w:top w:w="0" w:type="dxa"/>
              <w:left w:w="108" w:type="dxa"/>
              <w:bottom w:w="0" w:type="dxa"/>
              <w:right w:w="108" w:type="dxa"/>
            </w:tcMar>
            <w:vAlign w:val="center"/>
            <w:hideMark/>
          </w:tcPr>
          <w:p w:rsidR="009029EF" w:rsidRDefault="009029EF">
            <w:pPr>
              <w:jc w:val="both"/>
            </w:pPr>
            <w:r>
              <w:rPr>
                <w:i/>
                <w:highlight w:val="white"/>
              </w:rPr>
              <w:t> </w:t>
            </w:r>
          </w:p>
        </w:tc>
        <w:tc>
          <w:tcPr>
            <w:tcW w:w="239" w:type="dxa"/>
            <w:tcMar>
              <w:top w:w="0" w:type="dxa"/>
              <w:left w:w="108" w:type="dxa"/>
              <w:bottom w:w="0" w:type="dxa"/>
              <w:right w:w="108" w:type="dxa"/>
            </w:tcMar>
            <w:vAlign w:val="center"/>
          </w:tcPr>
          <w:p w:rsidR="009029EF" w:rsidRDefault="009029EF">
            <w:pPr>
              <w:snapToGrid w:val="0"/>
              <w:jc w:val="both"/>
            </w:pPr>
          </w:p>
        </w:tc>
      </w:tr>
      <w:tr w:rsidR="009029EF" w:rsidTr="009029EF">
        <w:trPr>
          <w:gridAfter w:val="1"/>
          <w:wAfter w:w="10" w:type="dxa"/>
          <w:trHeight w:val="270"/>
        </w:trPr>
        <w:tc>
          <w:tcPr>
            <w:tcW w:w="45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029EF" w:rsidRDefault="009029EF">
            <w:pPr>
              <w:jc w:val="both"/>
            </w:pPr>
            <w:r>
              <w:rPr>
                <w:sz w:val="20"/>
                <w:szCs w:val="20"/>
                <w:lang w:val="uk-UA"/>
              </w:rPr>
              <w:t>Довгострокові кредити банків</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029EF" w:rsidRDefault="009029EF">
            <w:pPr>
              <w:jc w:val="both"/>
            </w:pPr>
            <w:r>
              <w:rPr>
                <w:sz w:val="20"/>
                <w:szCs w:val="20"/>
              </w:rPr>
              <w:t>1510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029EF" w:rsidRDefault="009029EF">
            <w:pPr>
              <w:snapToGrid w:val="0"/>
              <w:jc w:val="both"/>
            </w:pPr>
          </w:p>
        </w:tc>
        <w:tc>
          <w:tcPr>
            <w:tcW w:w="239" w:type="dxa"/>
            <w:tcBorders>
              <w:top w:val="nil"/>
              <w:left w:val="single" w:sz="4" w:space="0" w:color="000000"/>
              <w:bottom w:val="nil"/>
              <w:right w:val="nil"/>
            </w:tcBorders>
            <w:tcMar>
              <w:top w:w="0" w:type="dxa"/>
              <w:left w:w="108" w:type="dxa"/>
              <w:bottom w:w="0" w:type="dxa"/>
              <w:right w:w="108" w:type="dxa"/>
            </w:tcMar>
            <w:vAlign w:val="bottom"/>
          </w:tcPr>
          <w:p w:rsidR="009029EF" w:rsidRDefault="009029EF">
            <w:pPr>
              <w:snapToGrid w:val="0"/>
              <w:jc w:val="both"/>
            </w:pPr>
          </w:p>
        </w:tc>
        <w:tc>
          <w:tcPr>
            <w:tcW w:w="20882" w:type="dxa"/>
            <w:gridSpan w:val="3"/>
            <w:tcMar>
              <w:top w:w="0" w:type="dxa"/>
              <w:left w:w="108" w:type="dxa"/>
              <w:bottom w:w="0" w:type="dxa"/>
              <w:right w:w="108" w:type="dxa"/>
            </w:tcMar>
            <w:vAlign w:val="center"/>
            <w:hideMark/>
          </w:tcPr>
          <w:p w:rsidR="009029EF" w:rsidRDefault="009029EF">
            <w:pPr>
              <w:jc w:val="both"/>
            </w:pPr>
            <w:r>
              <w:rPr>
                <w:i/>
              </w:rPr>
              <w:t> </w:t>
            </w:r>
          </w:p>
        </w:tc>
        <w:tc>
          <w:tcPr>
            <w:tcW w:w="239" w:type="dxa"/>
            <w:tcMar>
              <w:top w:w="0" w:type="dxa"/>
              <w:left w:w="108" w:type="dxa"/>
              <w:bottom w:w="0" w:type="dxa"/>
              <w:right w:w="108" w:type="dxa"/>
            </w:tcMar>
            <w:vAlign w:val="center"/>
          </w:tcPr>
          <w:p w:rsidR="009029EF" w:rsidRDefault="009029EF">
            <w:pPr>
              <w:snapToGrid w:val="0"/>
              <w:jc w:val="both"/>
            </w:pPr>
          </w:p>
        </w:tc>
      </w:tr>
      <w:tr w:rsidR="009029EF" w:rsidTr="009029EF">
        <w:trPr>
          <w:gridAfter w:val="1"/>
          <w:wAfter w:w="10" w:type="dxa"/>
          <w:trHeight w:val="270"/>
        </w:trPr>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029EF" w:rsidRDefault="009029EF">
            <w:pPr>
              <w:jc w:val="both"/>
            </w:pPr>
            <w:r>
              <w:rPr>
                <w:sz w:val="20"/>
                <w:szCs w:val="20"/>
                <w:lang w:val="uk-UA"/>
              </w:rPr>
              <w:t>Інші довгострокові зобов'язання</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029EF" w:rsidRDefault="009029EF">
            <w:pPr>
              <w:jc w:val="both"/>
            </w:pPr>
            <w:r>
              <w:rPr>
                <w:sz w:val="20"/>
                <w:szCs w:val="20"/>
              </w:rPr>
              <w:t>1515</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029EF" w:rsidRDefault="009029EF">
            <w:pPr>
              <w:snapToGrid w:val="0"/>
              <w:jc w:val="both"/>
            </w:pP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029EF" w:rsidRDefault="009029EF">
            <w:pPr>
              <w:snapToGrid w:val="0"/>
              <w:jc w:val="both"/>
            </w:pPr>
          </w:p>
        </w:tc>
        <w:tc>
          <w:tcPr>
            <w:tcW w:w="239" w:type="dxa"/>
            <w:tcBorders>
              <w:top w:val="nil"/>
              <w:left w:val="single" w:sz="4" w:space="0" w:color="000000"/>
              <w:bottom w:val="nil"/>
              <w:right w:val="nil"/>
            </w:tcBorders>
            <w:tcMar>
              <w:top w:w="0" w:type="dxa"/>
              <w:left w:w="108" w:type="dxa"/>
              <w:bottom w:w="0" w:type="dxa"/>
              <w:right w:w="108" w:type="dxa"/>
            </w:tcMar>
            <w:vAlign w:val="bottom"/>
          </w:tcPr>
          <w:p w:rsidR="009029EF" w:rsidRDefault="009029EF">
            <w:pPr>
              <w:snapToGrid w:val="0"/>
              <w:jc w:val="both"/>
            </w:pPr>
          </w:p>
        </w:tc>
        <w:tc>
          <w:tcPr>
            <w:tcW w:w="20882" w:type="dxa"/>
            <w:gridSpan w:val="3"/>
            <w:tcMar>
              <w:top w:w="0" w:type="dxa"/>
              <w:left w:w="108" w:type="dxa"/>
              <w:bottom w:w="0" w:type="dxa"/>
              <w:right w:w="108" w:type="dxa"/>
            </w:tcMar>
            <w:vAlign w:val="center"/>
            <w:hideMark/>
          </w:tcPr>
          <w:p w:rsidR="009029EF" w:rsidRDefault="009029EF">
            <w:pPr>
              <w:jc w:val="both"/>
            </w:pPr>
            <w:r>
              <w:rPr>
                <w:i/>
              </w:rPr>
              <w:t> </w:t>
            </w:r>
          </w:p>
        </w:tc>
        <w:tc>
          <w:tcPr>
            <w:tcW w:w="239" w:type="dxa"/>
            <w:tcMar>
              <w:top w:w="0" w:type="dxa"/>
              <w:left w:w="108" w:type="dxa"/>
              <w:bottom w:w="0" w:type="dxa"/>
              <w:right w:w="108" w:type="dxa"/>
            </w:tcMar>
            <w:vAlign w:val="center"/>
          </w:tcPr>
          <w:p w:rsidR="009029EF" w:rsidRDefault="009029EF">
            <w:pPr>
              <w:snapToGrid w:val="0"/>
              <w:jc w:val="both"/>
            </w:pPr>
          </w:p>
        </w:tc>
      </w:tr>
      <w:tr w:rsidR="009029EF" w:rsidTr="009029EF">
        <w:trPr>
          <w:gridAfter w:val="1"/>
          <w:wAfter w:w="10" w:type="dxa"/>
          <w:trHeight w:val="270"/>
        </w:trPr>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029EF" w:rsidRDefault="009029EF">
            <w:pPr>
              <w:jc w:val="both"/>
            </w:pPr>
            <w:r>
              <w:rPr>
                <w:sz w:val="20"/>
                <w:szCs w:val="20"/>
                <w:lang w:val="uk-UA"/>
              </w:rPr>
              <w:t>Довгострокові забезпечення</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029EF" w:rsidRDefault="009029EF">
            <w:pPr>
              <w:jc w:val="both"/>
            </w:pPr>
            <w:r>
              <w:rPr>
                <w:sz w:val="20"/>
                <w:szCs w:val="20"/>
              </w:rPr>
              <w:t>1520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029EF" w:rsidRDefault="009029EF">
            <w:pPr>
              <w:snapToGrid w:val="0"/>
              <w:jc w:val="both"/>
            </w:pPr>
          </w:p>
        </w:tc>
        <w:tc>
          <w:tcPr>
            <w:tcW w:w="1178"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9029EF" w:rsidRDefault="009029EF">
            <w:pPr>
              <w:snapToGrid w:val="0"/>
              <w:jc w:val="both"/>
            </w:pPr>
          </w:p>
        </w:tc>
        <w:tc>
          <w:tcPr>
            <w:tcW w:w="239" w:type="dxa"/>
            <w:tcBorders>
              <w:top w:val="nil"/>
              <w:left w:val="single" w:sz="4" w:space="0" w:color="000000"/>
              <w:bottom w:val="nil"/>
              <w:right w:val="nil"/>
            </w:tcBorders>
            <w:tcMar>
              <w:top w:w="0" w:type="dxa"/>
              <w:left w:w="108" w:type="dxa"/>
              <w:bottom w:w="0" w:type="dxa"/>
              <w:right w:w="108" w:type="dxa"/>
            </w:tcMar>
            <w:vAlign w:val="bottom"/>
          </w:tcPr>
          <w:p w:rsidR="009029EF" w:rsidRDefault="009029EF">
            <w:pPr>
              <w:snapToGrid w:val="0"/>
              <w:jc w:val="both"/>
            </w:pPr>
          </w:p>
        </w:tc>
        <w:tc>
          <w:tcPr>
            <w:tcW w:w="20882" w:type="dxa"/>
            <w:gridSpan w:val="3"/>
            <w:tcMar>
              <w:top w:w="0" w:type="dxa"/>
              <w:left w:w="108" w:type="dxa"/>
              <w:bottom w:w="0" w:type="dxa"/>
              <w:right w:w="108" w:type="dxa"/>
            </w:tcMar>
            <w:vAlign w:val="center"/>
            <w:hideMark/>
          </w:tcPr>
          <w:p w:rsidR="009029EF" w:rsidRDefault="009029EF">
            <w:pPr>
              <w:jc w:val="both"/>
            </w:pPr>
            <w:r>
              <w:rPr>
                <w:i/>
              </w:rPr>
              <w:t> </w:t>
            </w:r>
          </w:p>
        </w:tc>
        <w:tc>
          <w:tcPr>
            <w:tcW w:w="239" w:type="dxa"/>
            <w:tcMar>
              <w:top w:w="0" w:type="dxa"/>
              <w:left w:w="108" w:type="dxa"/>
              <w:bottom w:w="0" w:type="dxa"/>
              <w:right w:w="108" w:type="dxa"/>
            </w:tcMar>
            <w:vAlign w:val="center"/>
          </w:tcPr>
          <w:p w:rsidR="009029EF" w:rsidRDefault="009029EF">
            <w:pPr>
              <w:snapToGrid w:val="0"/>
              <w:jc w:val="both"/>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Цільове фінансування</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1525</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nil"/>
              <w:left w:val="single" w:sz="4" w:space="0" w:color="000000"/>
              <w:bottom w:val="single" w:sz="4" w:space="0" w:color="000000"/>
              <w:right w:val="nil"/>
            </w:tcBorders>
            <w:vAlign w:val="center"/>
          </w:tcPr>
          <w:p w:rsidR="009029EF" w:rsidRDefault="009029EF">
            <w:pPr>
              <w:snapToGrid w:val="0"/>
              <w:jc w:val="both"/>
            </w:pP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trHeight w:val="570"/>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b/>
                <w:bCs/>
                <w:sz w:val="20"/>
                <w:szCs w:val="20"/>
                <w:lang w:val="uk-UA"/>
              </w:rPr>
              <w:t>Усього за розділом II</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rPr>
              <w:t>1595</w:t>
            </w:r>
          </w:p>
        </w:tc>
        <w:tc>
          <w:tcPr>
            <w:tcW w:w="1276" w:type="dxa"/>
            <w:tcBorders>
              <w:top w:val="single" w:sz="4" w:space="0" w:color="000000"/>
              <w:left w:val="single" w:sz="4" w:space="0" w:color="000000"/>
              <w:bottom w:val="single" w:sz="4" w:space="0" w:color="000000"/>
              <w:right w:val="nil"/>
            </w:tcBorders>
            <w:shd w:val="clear" w:color="auto" w:fill="CCFFFF"/>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shd w:val="clear" w:color="auto" w:fill="CCFFFF"/>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shd w:val="clear" w:color="auto" w:fill="DAEEF3"/>
            <w:vAlign w:val="center"/>
          </w:tcPr>
          <w:p w:rsidR="009029EF" w:rsidRDefault="009029EF">
            <w:pPr>
              <w:snapToGrid w:val="0"/>
              <w:jc w:val="both"/>
            </w:pP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cantSplit/>
          <w:trHeight w:val="270"/>
        </w:trPr>
        <w:tc>
          <w:tcPr>
            <w:tcW w:w="4536" w:type="dxa"/>
            <w:tcBorders>
              <w:top w:val="single" w:sz="4" w:space="0" w:color="000000"/>
              <w:left w:val="single" w:sz="4" w:space="0" w:color="000000"/>
              <w:bottom w:val="nil"/>
              <w:right w:val="nil"/>
            </w:tcBorders>
            <w:vAlign w:val="center"/>
            <w:hideMark/>
          </w:tcPr>
          <w:p w:rsidR="009029EF" w:rsidRPr="009029EF" w:rsidRDefault="009029EF">
            <w:pPr>
              <w:jc w:val="both"/>
              <w:rPr>
                <w:lang w:val="uk-UA"/>
              </w:rPr>
            </w:pPr>
            <w:r>
              <w:rPr>
                <w:b/>
                <w:bCs/>
                <w:sz w:val="20"/>
                <w:szCs w:val="20"/>
                <w:lang w:val="uk-UA"/>
              </w:rPr>
              <w:t>IІІ. Поточні зобов'язання</w:t>
            </w:r>
            <w:r>
              <w:rPr>
                <w:sz w:val="20"/>
                <w:szCs w:val="20"/>
                <w:lang w:val="uk-UA"/>
              </w:rPr>
              <w:t xml:space="preserve"> </w:t>
            </w:r>
            <w:r>
              <w:rPr>
                <w:b/>
                <w:bCs/>
                <w:sz w:val="20"/>
                <w:szCs w:val="20"/>
                <w:lang w:val="uk-UA"/>
              </w:rPr>
              <w:t>і забезпечення</w:t>
            </w:r>
          </w:p>
        </w:tc>
        <w:tc>
          <w:tcPr>
            <w:tcW w:w="975" w:type="dxa"/>
            <w:vMerge w:val="restart"/>
            <w:tcBorders>
              <w:top w:val="single" w:sz="4" w:space="0" w:color="000000"/>
              <w:left w:val="single" w:sz="4" w:space="0" w:color="000000"/>
              <w:bottom w:val="single" w:sz="4" w:space="0" w:color="000000"/>
              <w:right w:val="nil"/>
            </w:tcBorders>
            <w:vAlign w:val="bottom"/>
            <w:hideMark/>
          </w:tcPr>
          <w:p w:rsidR="009029EF" w:rsidRDefault="009029EF">
            <w:pPr>
              <w:jc w:val="both"/>
            </w:pPr>
            <w:r>
              <w:rPr>
                <w:sz w:val="20"/>
                <w:szCs w:val="20"/>
              </w:rPr>
              <w:t>1600</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highlight w:val="white"/>
              </w:rPr>
              <w:t> </w:t>
            </w:r>
            <w:r>
              <w:rPr>
                <w:i/>
                <w:highlight w:val="white"/>
              </w:rPr>
              <w:t xml:space="preserve">          </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highlight w:val="white"/>
              </w:rPr>
              <w:t> </w:t>
            </w:r>
            <w:r>
              <w:rPr>
                <w:i/>
                <w:highlight w:val="white"/>
              </w:rPr>
              <w:t>         </w:t>
            </w:r>
            <w:r>
              <w:rPr>
                <w:i/>
              </w:rPr>
              <w:t xml:space="preserve"> </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rPr>
              <w:t> </w:t>
            </w:r>
          </w:p>
          <w:p w:rsidR="009029EF" w:rsidRDefault="009029EF">
            <w:pPr>
              <w:jc w:val="both"/>
            </w:pPr>
            <w:r>
              <w:rPr>
                <w:i/>
                <w:sz w:val="20"/>
                <w:szCs w:val="20"/>
              </w:rPr>
              <w:t> </w:t>
            </w: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cantSplit/>
          <w:trHeight w:val="270"/>
        </w:trPr>
        <w:tc>
          <w:tcPr>
            <w:tcW w:w="4536" w:type="dxa"/>
            <w:tcBorders>
              <w:top w:val="nil"/>
              <w:left w:val="single" w:sz="4" w:space="0" w:color="000000"/>
              <w:bottom w:val="nil"/>
              <w:right w:val="nil"/>
            </w:tcBorders>
            <w:vAlign w:val="center"/>
            <w:hideMark/>
          </w:tcPr>
          <w:p w:rsidR="009029EF" w:rsidRDefault="009029EF">
            <w:pPr>
              <w:jc w:val="both"/>
            </w:pPr>
            <w:r>
              <w:rPr>
                <w:sz w:val="20"/>
                <w:szCs w:val="20"/>
                <w:lang w:val="uk-UA"/>
              </w:rPr>
              <w:t>Короткострокові кредити банків</w:t>
            </w: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rPr>
              <w:t> -</w:t>
            </w:r>
          </w:p>
        </w:tc>
        <w:tc>
          <w:tcPr>
            <w:tcW w:w="1043"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178"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sz w:val="20"/>
                <w:szCs w:val="20"/>
                <w:lang w:val="uk-UA"/>
              </w:rPr>
              <w:t>Поточна кредиторська заборгованість за:</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 xml:space="preserve"> </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highlight w:val="white"/>
              </w:rPr>
              <w:t> </w:t>
            </w:r>
            <w:r>
              <w:rPr>
                <w:i/>
                <w:highlight w:val="white"/>
              </w:rPr>
              <w:t xml:space="preserve">     </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highlight w:val="white"/>
              </w:rPr>
              <w:t> </w:t>
            </w:r>
            <w:r>
              <w:rPr>
                <w:i/>
                <w:highlight w:val="white"/>
              </w:rPr>
              <w:t xml:space="preserve">     </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 </w:t>
            </w: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trHeight w:val="270"/>
        </w:trPr>
        <w:tc>
          <w:tcPr>
            <w:tcW w:w="4536" w:type="dxa"/>
            <w:tcBorders>
              <w:top w:val="nil"/>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довгостроковими зобов'язаннями</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1610</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rPr>
              <w:t> -</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rPr>
              <w:t> -</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 </w:t>
            </w: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товари, роботи, послуги</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1615</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130</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412</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452</w:t>
            </w: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розрахунками з бюджетом</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1620</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316</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255</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184</w:t>
            </w: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розрахунками зі страхування</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1625</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64</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lang w:val="uk-UA"/>
              </w:rPr>
              <w:t>59</w:t>
            </w: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ind w:firstLine="200"/>
              <w:jc w:val="both"/>
            </w:pPr>
            <w:r>
              <w:rPr>
                <w:sz w:val="20"/>
                <w:szCs w:val="20"/>
                <w:lang w:val="uk-UA"/>
              </w:rPr>
              <w:t>розрахунками з оплати праці</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1630</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20</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252</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lang w:val="uk-UA"/>
              </w:rPr>
              <w:t>232</w:t>
            </w: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Поточна заборгованість за одержаними авансами</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1635</w:t>
            </w:r>
          </w:p>
        </w:tc>
        <w:tc>
          <w:tcPr>
            <w:tcW w:w="1276" w:type="dxa"/>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lang w:val="uk-UA"/>
              </w:rPr>
              <w:t>5</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i/>
                <w:sz w:val="20"/>
                <w:szCs w:val="20"/>
                <w:lang w:val="uk-UA"/>
              </w:rPr>
              <w:t>2</w:t>
            </w: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Інші поточні зобов'язання</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rPr>
              <w:t>1690</w:t>
            </w:r>
          </w:p>
        </w:tc>
        <w:tc>
          <w:tcPr>
            <w:tcW w:w="1276"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1270</w:t>
            </w:r>
          </w:p>
        </w:tc>
        <w:tc>
          <w:tcPr>
            <w:tcW w:w="1043"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sz w:val="20"/>
                <w:szCs w:val="20"/>
                <w:lang w:val="uk-UA"/>
              </w:rPr>
              <w:t>438</w:t>
            </w:r>
          </w:p>
        </w:tc>
        <w:tc>
          <w:tcPr>
            <w:tcW w:w="1178"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lang w:val="uk-UA"/>
              </w:rPr>
              <w:t>315</w:t>
            </w: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trHeight w:val="270"/>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b/>
                <w:bCs/>
                <w:sz w:val="20"/>
                <w:szCs w:val="20"/>
                <w:lang w:val="uk-UA"/>
              </w:rPr>
              <w:t>Усього за розділом IІІ</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rPr>
              <w:t>1695</w:t>
            </w:r>
          </w:p>
        </w:tc>
        <w:tc>
          <w:tcPr>
            <w:tcW w:w="1276"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1736</w:t>
            </w:r>
          </w:p>
        </w:tc>
        <w:tc>
          <w:tcPr>
            <w:tcW w:w="1043"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1426</w:t>
            </w:r>
          </w:p>
        </w:tc>
        <w:tc>
          <w:tcPr>
            <w:tcW w:w="1178" w:type="dxa"/>
            <w:tcBorders>
              <w:top w:val="nil"/>
              <w:left w:val="single" w:sz="4" w:space="0" w:color="000000"/>
              <w:bottom w:val="single" w:sz="4" w:space="0" w:color="000000"/>
              <w:right w:val="nil"/>
            </w:tcBorders>
            <w:shd w:val="clear" w:color="auto" w:fill="DAEEF3"/>
            <w:vAlign w:val="center"/>
            <w:hideMark/>
          </w:tcPr>
          <w:p w:rsidR="009029EF" w:rsidRDefault="009029EF">
            <w:pPr>
              <w:jc w:val="both"/>
            </w:pPr>
            <w:r>
              <w:rPr>
                <w:b/>
                <w:sz w:val="20"/>
                <w:szCs w:val="20"/>
                <w:lang w:val="uk-UA"/>
              </w:rPr>
              <w:t>1244</w:t>
            </w: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cantSplit/>
          <w:trHeight w:val="270"/>
        </w:trPr>
        <w:tc>
          <w:tcPr>
            <w:tcW w:w="4536" w:type="dxa"/>
            <w:tcBorders>
              <w:top w:val="single" w:sz="4" w:space="0" w:color="000000"/>
              <w:left w:val="single" w:sz="4" w:space="0" w:color="000000"/>
              <w:bottom w:val="nil"/>
              <w:right w:val="nil"/>
            </w:tcBorders>
            <w:vAlign w:val="center"/>
            <w:hideMark/>
          </w:tcPr>
          <w:p w:rsidR="009029EF" w:rsidRDefault="009029EF">
            <w:pPr>
              <w:jc w:val="both"/>
            </w:pPr>
            <w:r>
              <w:rPr>
                <w:b/>
                <w:bCs/>
                <w:sz w:val="16"/>
                <w:szCs w:val="16"/>
                <w:lang w:val="uk-UA"/>
              </w:rPr>
              <w:t>ІV. Зобов'язання, пов'язані з необоротними активами,</w:t>
            </w:r>
          </w:p>
        </w:tc>
        <w:tc>
          <w:tcPr>
            <w:tcW w:w="975" w:type="dxa"/>
            <w:vMerge w:val="restart"/>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rPr>
              <w:t>1700</w:t>
            </w:r>
          </w:p>
        </w:tc>
        <w:tc>
          <w:tcPr>
            <w:tcW w:w="1276" w:type="dxa"/>
            <w:vMerge w:val="restart"/>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043" w:type="dxa"/>
            <w:vMerge w:val="restart"/>
            <w:tcBorders>
              <w:top w:val="single" w:sz="4" w:space="0" w:color="000000"/>
              <w:left w:val="single" w:sz="4" w:space="0" w:color="000000"/>
              <w:bottom w:val="nil"/>
              <w:right w:val="nil"/>
            </w:tcBorders>
            <w:vAlign w:val="center"/>
          </w:tcPr>
          <w:p w:rsidR="009029EF" w:rsidRDefault="009029EF">
            <w:pPr>
              <w:snapToGrid w:val="0"/>
              <w:jc w:val="both"/>
            </w:pPr>
          </w:p>
        </w:tc>
        <w:tc>
          <w:tcPr>
            <w:tcW w:w="1178" w:type="dxa"/>
            <w:vMerge w:val="restart"/>
            <w:tcBorders>
              <w:top w:val="single" w:sz="4" w:space="0" w:color="000000"/>
              <w:left w:val="single" w:sz="4" w:space="0" w:color="000000"/>
              <w:bottom w:val="single" w:sz="4" w:space="0" w:color="000000"/>
              <w:right w:val="nil"/>
            </w:tcBorders>
            <w:vAlign w:val="center"/>
          </w:tcPr>
          <w:p w:rsidR="009029EF" w:rsidRDefault="009029EF">
            <w:pPr>
              <w:snapToGrid w:val="0"/>
              <w:jc w:val="both"/>
            </w:pP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cantSplit/>
          <w:trHeight w:val="270"/>
        </w:trPr>
        <w:tc>
          <w:tcPr>
            <w:tcW w:w="4536" w:type="dxa"/>
            <w:tcBorders>
              <w:top w:val="nil"/>
              <w:left w:val="single" w:sz="4" w:space="0" w:color="000000"/>
              <w:bottom w:val="single" w:sz="4" w:space="0" w:color="000000"/>
              <w:right w:val="nil"/>
            </w:tcBorders>
            <w:vAlign w:val="center"/>
            <w:hideMark/>
          </w:tcPr>
          <w:p w:rsidR="009029EF" w:rsidRDefault="009029EF">
            <w:pPr>
              <w:jc w:val="both"/>
            </w:pPr>
            <w:r>
              <w:rPr>
                <w:b/>
                <w:bCs/>
                <w:sz w:val="16"/>
                <w:szCs w:val="16"/>
                <w:lang w:val="uk-UA"/>
              </w:rPr>
              <w:t>утримуваними для продажу, та групами вибуття</w:t>
            </w: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300" w:type="dxa"/>
            <w:vMerge/>
            <w:tcBorders>
              <w:top w:val="single" w:sz="4" w:space="0" w:color="000000"/>
              <w:left w:val="single" w:sz="4" w:space="0" w:color="000000"/>
              <w:bottom w:val="nil"/>
              <w:right w:val="nil"/>
            </w:tcBorders>
            <w:vAlign w:val="center"/>
            <w:hideMark/>
          </w:tcPr>
          <w:p w:rsidR="009029EF" w:rsidRDefault="009029EF">
            <w:pPr>
              <w:rPr>
                <w:rFonts w:ascii="Calibri" w:hAnsi="Calibri" w:cs="Calibri"/>
                <w:sz w:val="22"/>
                <w:szCs w:val="22"/>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19866" w:type="dxa"/>
            <w:gridSpan w:val="2"/>
            <w:tcBorders>
              <w:top w:val="nil"/>
              <w:left w:val="single" w:sz="4" w:space="0" w:color="000000"/>
              <w:bottom w:val="nil"/>
              <w:right w:val="nil"/>
            </w:tcBorders>
            <w:vAlign w:val="center"/>
            <w:hideMark/>
          </w:tcPr>
          <w:p w:rsidR="009029EF" w:rsidRDefault="009029EF">
            <w:pPr>
              <w:jc w:val="both"/>
            </w:pPr>
            <w:r>
              <w:rPr>
                <w:i/>
              </w:rP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r w:rsidR="009029EF" w:rsidTr="009029EF">
        <w:trPr>
          <w:trHeight w:val="270"/>
        </w:trPr>
        <w:tc>
          <w:tcPr>
            <w:tcW w:w="4536" w:type="dxa"/>
            <w:tcBorders>
              <w:top w:val="nil"/>
              <w:left w:val="single" w:sz="4" w:space="0" w:color="000000"/>
              <w:bottom w:val="single" w:sz="4" w:space="0" w:color="000000"/>
              <w:right w:val="nil"/>
            </w:tcBorders>
            <w:vAlign w:val="center"/>
            <w:hideMark/>
          </w:tcPr>
          <w:p w:rsidR="009029EF" w:rsidRDefault="009029EF">
            <w:pPr>
              <w:jc w:val="both"/>
            </w:pPr>
            <w:r>
              <w:rPr>
                <w:b/>
                <w:bCs/>
                <w:sz w:val="20"/>
                <w:szCs w:val="20"/>
              </w:rPr>
              <w:t>Баланс</w:t>
            </w:r>
          </w:p>
        </w:tc>
        <w:tc>
          <w:tcPr>
            <w:tcW w:w="975"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rPr>
              <w:t>1900</w:t>
            </w:r>
          </w:p>
        </w:tc>
        <w:tc>
          <w:tcPr>
            <w:tcW w:w="1276"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7435</w:t>
            </w:r>
          </w:p>
        </w:tc>
        <w:tc>
          <w:tcPr>
            <w:tcW w:w="1043" w:type="dxa"/>
            <w:tcBorders>
              <w:top w:val="single" w:sz="4" w:space="0" w:color="000000"/>
              <w:left w:val="single" w:sz="4" w:space="0" w:color="000000"/>
              <w:bottom w:val="single" w:sz="4" w:space="0" w:color="000000"/>
              <w:right w:val="nil"/>
            </w:tcBorders>
            <w:shd w:val="clear" w:color="auto" w:fill="CCFFFF"/>
            <w:vAlign w:val="center"/>
            <w:hideMark/>
          </w:tcPr>
          <w:p w:rsidR="009029EF" w:rsidRDefault="009029EF">
            <w:pPr>
              <w:jc w:val="both"/>
            </w:pPr>
            <w:r>
              <w:rPr>
                <w:b/>
                <w:sz w:val="20"/>
                <w:szCs w:val="20"/>
                <w:lang w:val="uk-UA"/>
              </w:rPr>
              <w:t>8187</w:t>
            </w:r>
          </w:p>
        </w:tc>
        <w:tc>
          <w:tcPr>
            <w:tcW w:w="1178" w:type="dxa"/>
            <w:tcBorders>
              <w:top w:val="single" w:sz="4" w:space="0" w:color="000000"/>
              <w:left w:val="single" w:sz="4" w:space="0" w:color="000000"/>
              <w:bottom w:val="single" w:sz="4" w:space="0" w:color="000000"/>
              <w:right w:val="nil"/>
            </w:tcBorders>
            <w:shd w:val="clear" w:color="auto" w:fill="DAEEF3"/>
            <w:vAlign w:val="center"/>
            <w:hideMark/>
          </w:tcPr>
          <w:p w:rsidR="009029EF" w:rsidRDefault="009029EF">
            <w:pPr>
              <w:jc w:val="both"/>
            </w:pPr>
            <w:r>
              <w:rPr>
                <w:b/>
                <w:sz w:val="20"/>
                <w:szCs w:val="20"/>
                <w:lang w:val="uk-UA"/>
              </w:rPr>
              <w:t>7692</w:t>
            </w:r>
          </w:p>
        </w:tc>
        <w:tc>
          <w:tcPr>
            <w:tcW w:w="19866" w:type="dxa"/>
            <w:gridSpan w:val="2"/>
            <w:tcBorders>
              <w:top w:val="nil"/>
              <w:left w:val="single" w:sz="4" w:space="0" w:color="000000"/>
              <w:bottom w:val="nil"/>
              <w:right w:val="nil"/>
            </w:tcBorders>
            <w:vAlign w:val="center"/>
            <w:hideMark/>
          </w:tcPr>
          <w:p w:rsidR="009029EF" w:rsidRDefault="009029EF">
            <w:pPr>
              <w:jc w:val="both"/>
            </w:pPr>
            <w:r>
              <w:t> </w:t>
            </w:r>
          </w:p>
        </w:tc>
        <w:tc>
          <w:tcPr>
            <w:tcW w:w="239" w:type="dxa"/>
            <w:vAlign w:val="center"/>
          </w:tcPr>
          <w:p w:rsidR="009029EF" w:rsidRDefault="009029EF">
            <w:pPr>
              <w:snapToGrid w:val="0"/>
              <w:jc w:val="both"/>
            </w:pPr>
          </w:p>
        </w:tc>
        <w:tc>
          <w:tcPr>
            <w:tcW w:w="1265" w:type="dxa"/>
            <w:gridSpan w:val="3"/>
          </w:tcPr>
          <w:p w:rsidR="009029EF" w:rsidRDefault="009029EF">
            <w:pPr>
              <w:snapToGrid w:val="0"/>
            </w:pPr>
          </w:p>
        </w:tc>
      </w:tr>
    </w:tbl>
    <w:p w:rsidR="009029EF" w:rsidRDefault="009029EF" w:rsidP="009029EF">
      <w:pPr>
        <w:pStyle w:val="af9"/>
        <w:autoSpaceDE w:val="0"/>
        <w:spacing w:before="240" w:after="0" w:line="240" w:lineRule="auto"/>
        <w:ind w:left="0"/>
        <w:jc w:val="both"/>
      </w:pPr>
      <w:r>
        <w:rPr>
          <w:rFonts w:ascii="Times New Roman" w:hAnsi="Times New Roman" w:cs="Times New Roman"/>
          <w:b/>
          <w:bCs/>
          <w:sz w:val="28"/>
          <w:szCs w:val="28"/>
          <w:lang w:val="uk-UA"/>
        </w:rPr>
        <w:t>Основні засоби та капітальні інвестиції</w:t>
      </w:r>
    </w:p>
    <w:p w:rsidR="009029EF" w:rsidRPr="009029EF" w:rsidRDefault="009029EF" w:rsidP="009029EF">
      <w:pPr>
        <w:ind w:firstLine="708"/>
        <w:jc w:val="both"/>
        <w:rPr>
          <w:lang w:val="uk-UA"/>
        </w:rPr>
      </w:pPr>
      <w:r>
        <w:rPr>
          <w:lang w:val="uk-UA"/>
        </w:rPr>
        <w:t>Основні засоби відображаються за вартістю придбання (історичною собівартістю) за вирахуванням накопиченого зносу. Під час трансформації фінансової звітності при переході на МСФЗ спеціальною комісією було визначено прийнятну вартість об’єктів основних засобів (згідно МСФЗ 1).</w:t>
      </w:r>
    </w:p>
    <w:p w:rsidR="009029EF" w:rsidRDefault="009029EF" w:rsidP="009029EF">
      <w:pPr>
        <w:ind w:firstLine="708"/>
        <w:jc w:val="both"/>
      </w:pPr>
      <w:r>
        <w:rPr>
          <w:lang w:val="uk-UA"/>
        </w:rPr>
        <w:lastRenderedPageBreak/>
        <w:t xml:space="preserve">На основі результатів аналізу ринкових цін керівництво дійшло висновку, що у 2018 році справедлива вартість основних засобів не зазнала суттєвих змін. </w:t>
      </w:r>
    </w:p>
    <w:p w:rsidR="009029EF" w:rsidRDefault="009029EF" w:rsidP="009029EF">
      <w:pPr>
        <w:pStyle w:val="Style17"/>
        <w:widowControl/>
        <w:spacing w:line="240" w:lineRule="auto"/>
        <w:ind w:firstLine="708"/>
      </w:pPr>
      <w:r>
        <w:rPr>
          <w:rStyle w:val="FontStyle45"/>
          <w:rFonts w:ascii="Times New Roman" w:hAnsi="Times New Roman" w:cs="Times New Roman"/>
          <w:lang w:eastAsia="uk-UA"/>
        </w:rPr>
        <w:t>Усі основні засоби підлягають амортизації (крім незавершених капітальних інвестицій). За кожним об'єктом необоротних активів визначається вартість, яка амортизується. Амортизацію основних засобів Товариство нараховує із застосуванням прямолінійного методу, який діяв на протязі 2018 року, за яким первісна вартість активу рівномірно зменшується до ліквідаційної вартості протягом строку корисного використання об'єкта. При нарахуванні амортизації понижуючий коефіцієнт не застосовувався.</w:t>
      </w:r>
    </w:p>
    <w:p w:rsidR="009029EF" w:rsidRDefault="009029EF" w:rsidP="009029EF">
      <w:pPr>
        <w:pStyle w:val="Style17"/>
        <w:widowControl/>
        <w:spacing w:line="240" w:lineRule="auto"/>
        <w:ind w:firstLine="708"/>
      </w:pPr>
      <w:r>
        <w:rPr>
          <w:rStyle w:val="FontStyle45"/>
          <w:rFonts w:ascii="Times New Roman" w:hAnsi="Times New Roman" w:cs="Times New Roman"/>
          <w:lang w:eastAsia="uk-UA"/>
        </w:rPr>
        <w:t xml:space="preserve">Строки корисного використання та правила нарахування амортизації визначені Обліковою політикою Товариства. Обрання методу амортизації та попередня оцінка строку корисної експлуатації активів здійснюється на підставі професійного судження. Залишкові терміни корисного використання оцінюються керівництвом для кожної одиниці, з урахуванням стану кожної одиниці та з урахуванням інвестиційних планів Товариства. </w:t>
      </w:r>
    </w:p>
    <w:p w:rsidR="009029EF" w:rsidRDefault="009029EF" w:rsidP="009029EF">
      <w:pPr>
        <w:ind w:firstLine="708"/>
        <w:jc w:val="both"/>
      </w:pPr>
      <w:r>
        <w:rPr>
          <w:lang w:val="uk-UA"/>
        </w:rPr>
        <w:t xml:space="preserve">На дату звітного періоду зобов’язань щодо придбання основних засобів у Товариства немає. </w:t>
      </w:r>
    </w:p>
    <w:p w:rsidR="009029EF" w:rsidRDefault="009029EF" w:rsidP="009029EF">
      <w:pPr>
        <w:jc w:val="both"/>
      </w:pPr>
      <w:r>
        <w:rPr>
          <w:b/>
          <w:lang w:val="uk-UA"/>
        </w:rPr>
        <w:t>Основні засоби</w:t>
      </w:r>
      <w:r>
        <w:rPr>
          <w:b/>
          <w:sz w:val="20"/>
          <w:szCs w:val="20"/>
          <w:lang w:val="uk-UA"/>
        </w:rPr>
        <w:t>(Ф1ряд 1010,1011,1012,1015,1016,1017)</w:t>
      </w:r>
      <w:r>
        <w:rPr>
          <w:b/>
          <w:sz w:val="28"/>
          <w:szCs w:val="28"/>
          <w:lang w:val="uk-UA"/>
        </w:rPr>
        <w:t xml:space="preserve"> </w:t>
      </w:r>
    </w:p>
    <w:p w:rsidR="009029EF" w:rsidRDefault="009029EF" w:rsidP="009029EF">
      <w:pPr>
        <w:jc w:val="both"/>
      </w:pPr>
      <w:r>
        <w:rPr>
          <w:b/>
          <w:sz w:val="20"/>
          <w:szCs w:val="20"/>
          <w:lang w:val="uk-UA"/>
        </w:rPr>
        <w:t xml:space="preserve">                                                                     Пояснення 5.2       (тис грн)</w:t>
      </w:r>
    </w:p>
    <w:tbl>
      <w:tblPr>
        <w:tblW w:w="0" w:type="auto"/>
        <w:tblInd w:w="-45" w:type="dxa"/>
        <w:tblLayout w:type="fixed"/>
        <w:tblLook w:val="04A0" w:firstRow="1" w:lastRow="0" w:firstColumn="1" w:lastColumn="0" w:noHBand="0" w:noVBand="1"/>
      </w:tblPr>
      <w:tblGrid>
        <w:gridCol w:w="1951"/>
        <w:gridCol w:w="992"/>
        <w:gridCol w:w="1134"/>
        <w:gridCol w:w="993"/>
        <w:gridCol w:w="1275"/>
        <w:gridCol w:w="1134"/>
        <w:gridCol w:w="851"/>
        <w:gridCol w:w="1134"/>
        <w:gridCol w:w="940"/>
      </w:tblGrid>
      <w:tr w:rsidR="009029EF" w:rsidTr="009029EF">
        <w:trPr>
          <w:cantSplit/>
          <w:trHeight w:val="1134"/>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рупи основних засобів</w:t>
            </w:r>
          </w:p>
        </w:tc>
        <w:tc>
          <w:tcPr>
            <w:tcW w:w="992" w:type="dxa"/>
            <w:tcBorders>
              <w:top w:val="single" w:sz="4" w:space="0" w:color="000000"/>
              <w:left w:val="single" w:sz="4" w:space="0" w:color="000000"/>
              <w:bottom w:val="single" w:sz="4" w:space="0" w:color="000000"/>
              <w:right w:val="nil"/>
            </w:tcBorders>
            <w:textDirection w:val="btLr"/>
            <w:hideMark/>
          </w:tcPr>
          <w:p w:rsidR="009029EF" w:rsidRDefault="009029EF">
            <w:pPr>
              <w:ind w:left="113" w:right="113"/>
              <w:jc w:val="both"/>
            </w:pPr>
            <w:r>
              <w:rPr>
                <w:b/>
                <w:sz w:val="20"/>
                <w:szCs w:val="20"/>
                <w:lang w:val="uk-UA"/>
              </w:rPr>
              <w:t>Будинки та споруди</w:t>
            </w:r>
          </w:p>
        </w:tc>
        <w:tc>
          <w:tcPr>
            <w:tcW w:w="1134" w:type="dxa"/>
            <w:tcBorders>
              <w:top w:val="single" w:sz="4" w:space="0" w:color="000000"/>
              <w:left w:val="single" w:sz="4" w:space="0" w:color="000000"/>
              <w:bottom w:val="single" w:sz="4" w:space="0" w:color="000000"/>
              <w:right w:val="nil"/>
            </w:tcBorders>
            <w:textDirection w:val="btLr"/>
            <w:hideMark/>
          </w:tcPr>
          <w:p w:rsidR="009029EF" w:rsidRDefault="009029EF">
            <w:pPr>
              <w:ind w:left="113" w:right="113"/>
              <w:jc w:val="both"/>
            </w:pPr>
            <w:r>
              <w:rPr>
                <w:b/>
                <w:sz w:val="20"/>
                <w:szCs w:val="20"/>
                <w:lang w:val="uk-UA"/>
              </w:rPr>
              <w:t>Машини та обладнання</w:t>
            </w:r>
          </w:p>
        </w:tc>
        <w:tc>
          <w:tcPr>
            <w:tcW w:w="993" w:type="dxa"/>
            <w:tcBorders>
              <w:top w:val="single" w:sz="4" w:space="0" w:color="000000"/>
              <w:left w:val="single" w:sz="4" w:space="0" w:color="000000"/>
              <w:bottom w:val="single" w:sz="4" w:space="0" w:color="000000"/>
              <w:right w:val="nil"/>
            </w:tcBorders>
            <w:textDirection w:val="btLr"/>
            <w:hideMark/>
          </w:tcPr>
          <w:p w:rsidR="009029EF" w:rsidRDefault="009029EF">
            <w:pPr>
              <w:ind w:left="113" w:right="113"/>
              <w:jc w:val="both"/>
            </w:pPr>
            <w:r>
              <w:rPr>
                <w:b/>
                <w:sz w:val="20"/>
                <w:szCs w:val="20"/>
                <w:lang w:val="uk-UA"/>
              </w:rPr>
              <w:t>Транспортні засоби</w:t>
            </w:r>
          </w:p>
        </w:tc>
        <w:tc>
          <w:tcPr>
            <w:tcW w:w="1275" w:type="dxa"/>
            <w:tcBorders>
              <w:top w:val="single" w:sz="4" w:space="0" w:color="000000"/>
              <w:left w:val="single" w:sz="4" w:space="0" w:color="000000"/>
              <w:bottom w:val="single" w:sz="4" w:space="0" w:color="000000"/>
              <w:right w:val="nil"/>
            </w:tcBorders>
            <w:textDirection w:val="btLr"/>
            <w:hideMark/>
          </w:tcPr>
          <w:p w:rsidR="009029EF" w:rsidRDefault="009029EF">
            <w:pPr>
              <w:ind w:left="113" w:right="113"/>
              <w:jc w:val="both"/>
            </w:pPr>
            <w:r>
              <w:rPr>
                <w:b/>
                <w:sz w:val="20"/>
                <w:szCs w:val="20"/>
                <w:lang w:val="uk-UA"/>
              </w:rPr>
              <w:t>Інструменти, прилади, інвентар</w:t>
            </w:r>
          </w:p>
        </w:tc>
        <w:tc>
          <w:tcPr>
            <w:tcW w:w="1134" w:type="dxa"/>
            <w:tcBorders>
              <w:top w:val="single" w:sz="4" w:space="0" w:color="000000"/>
              <w:left w:val="single" w:sz="4" w:space="0" w:color="000000"/>
              <w:bottom w:val="single" w:sz="4" w:space="0" w:color="000000"/>
              <w:right w:val="nil"/>
            </w:tcBorders>
            <w:textDirection w:val="btLr"/>
            <w:hideMark/>
          </w:tcPr>
          <w:p w:rsidR="009029EF" w:rsidRDefault="009029EF">
            <w:pPr>
              <w:ind w:left="113" w:right="113"/>
              <w:jc w:val="both"/>
            </w:pPr>
            <w:r>
              <w:rPr>
                <w:b/>
                <w:sz w:val="20"/>
                <w:szCs w:val="20"/>
                <w:lang w:val="uk-UA"/>
              </w:rPr>
              <w:t>Малоцінні необоротні мат.активи</w:t>
            </w:r>
          </w:p>
        </w:tc>
        <w:tc>
          <w:tcPr>
            <w:tcW w:w="851" w:type="dxa"/>
            <w:tcBorders>
              <w:top w:val="single" w:sz="4" w:space="0" w:color="000000"/>
              <w:left w:val="single" w:sz="4" w:space="0" w:color="000000"/>
              <w:bottom w:val="single" w:sz="4" w:space="0" w:color="000000"/>
              <w:right w:val="nil"/>
            </w:tcBorders>
            <w:textDirection w:val="btLr"/>
            <w:hideMark/>
          </w:tcPr>
          <w:p w:rsidR="009029EF" w:rsidRDefault="009029EF">
            <w:pPr>
              <w:ind w:left="113" w:right="113"/>
              <w:jc w:val="both"/>
            </w:pPr>
            <w:r>
              <w:rPr>
                <w:b/>
                <w:sz w:val="20"/>
                <w:szCs w:val="20"/>
                <w:lang w:val="uk-UA"/>
              </w:rPr>
              <w:t>Інгі основні засоби</w:t>
            </w:r>
          </w:p>
        </w:tc>
        <w:tc>
          <w:tcPr>
            <w:tcW w:w="1134" w:type="dxa"/>
            <w:tcBorders>
              <w:top w:val="single" w:sz="4" w:space="0" w:color="000000"/>
              <w:left w:val="single" w:sz="4" w:space="0" w:color="000000"/>
              <w:bottom w:val="single" w:sz="4" w:space="0" w:color="000000"/>
              <w:right w:val="nil"/>
            </w:tcBorders>
            <w:textDirection w:val="btLr"/>
            <w:hideMark/>
          </w:tcPr>
          <w:p w:rsidR="009029EF" w:rsidRDefault="009029EF">
            <w:pPr>
              <w:ind w:left="113" w:right="113"/>
              <w:jc w:val="both"/>
            </w:pPr>
            <w:r>
              <w:rPr>
                <w:b/>
                <w:sz w:val="20"/>
                <w:szCs w:val="20"/>
                <w:lang w:val="uk-UA"/>
              </w:rPr>
              <w:t>Інвестиційна  нерухомість</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sz w:val="20"/>
                <w:szCs w:val="20"/>
                <w:lang w:val="uk-UA"/>
              </w:rPr>
              <w:t>Разом</w:t>
            </w:r>
          </w:p>
        </w:tc>
      </w:tr>
      <w:tr w:rsidR="009029EF" w:rsidTr="009029EF">
        <w:trPr>
          <w:cantSplit/>
          <w:trHeight w:val="285"/>
        </w:trPr>
        <w:tc>
          <w:tcPr>
            <w:tcW w:w="1951" w:type="dxa"/>
            <w:tcBorders>
              <w:top w:val="single" w:sz="4" w:space="0" w:color="000000"/>
              <w:left w:val="single" w:sz="4" w:space="0" w:color="000000"/>
              <w:bottom w:val="single" w:sz="4" w:space="0" w:color="000000"/>
              <w:right w:val="nil"/>
            </w:tcBorders>
            <w:hideMark/>
          </w:tcPr>
          <w:p w:rsidR="009029EF" w:rsidRDefault="009029EF">
            <w:pPr>
              <w:jc w:val="center"/>
            </w:pPr>
            <w:r>
              <w:rPr>
                <w:b/>
                <w:sz w:val="20"/>
                <w:szCs w:val="20"/>
                <w:lang w:val="en-US"/>
              </w:rPr>
              <w:t>1</w:t>
            </w:r>
          </w:p>
        </w:tc>
        <w:tc>
          <w:tcPr>
            <w:tcW w:w="992" w:type="dxa"/>
            <w:tcBorders>
              <w:top w:val="single" w:sz="4" w:space="0" w:color="000000"/>
              <w:left w:val="single" w:sz="4" w:space="0" w:color="000000"/>
              <w:bottom w:val="single" w:sz="4" w:space="0" w:color="000000"/>
              <w:right w:val="nil"/>
            </w:tcBorders>
            <w:hideMark/>
          </w:tcPr>
          <w:p w:rsidR="009029EF" w:rsidRDefault="009029EF">
            <w:pPr>
              <w:jc w:val="center"/>
            </w:pPr>
            <w:r>
              <w:rPr>
                <w:b/>
                <w:sz w:val="20"/>
                <w:szCs w:val="20"/>
                <w:lang w:val="en-US"/>
              </w:rPr>
              <w:t>2</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center"/>
            </w:pPr>
            <w:r>
              <w:rPr>
                <w:b/>
                <w:sz w:val="20"/>
                <w:szCs w:val="20"/>
                <w:lang w:val="en-US"/>
              </w:rPr>
              <w:t>3</w:t>
            </w:r>
          </w:p>
        </w:tc>
        <w:tc>
          <w:tcPr>
            <w:tcW w:w="993" w:type="dxa"/>
            <w:tcBorders>
              <w:top w:val="single" w:sz="4" w:space="0" w:color="000000"/>
              <w:left w:val="single" w:sz="4" w:space="0" w:color="000000"/>
              <w:bottom w:val="single" w:sz="4" w:space="0" w:color="000000"/>
              <w:right w:val="nil"/>
            </w:tcBorders>
            <w:hideMark/>
          </w:tcPr>
          <w:p w:rsidR="009029EF" w:rsidRDefault="009029EF">
            <w:pPr>
              <w:jc w:val="center"/>
            </w:pPr>
            <w:r>
              <w:rPr>
                <w:b/>
                <w:sz w:val="20"/>
                <w:szCs w:val="20"/>
                <w:lang w:val="en-US"/>
              </w:rPr>
              <w:t>4</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center"/>
            </w:pPr>
            <w:r>
              <w:rPr>
                <w:b/>
                <w:sz w:val="20"/>
                <w:szCs w:val="20"/>
                <w:lang w:val="en-US"/>
              </w:rPr>
              <w:t>5</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center"/>
            </w:pPr>
            <w:r>
              <w:rPr>
                <w:b/>
                <w:sz w:val="20"/>
                <w:szCs w:val="20"/>
                <w:lang w:val="en-US"/>
              </w:rPr>
              <w:t>6</w:t>
            </w:r>
          </w:p>
        </w:tc>
        <w:tc>
          <w:tcPr>
            <w:tcW w:w="851" w:type="dxa"/>
            <w:tcBorders>
              <w:top w:val="single" w:sz="4" w:space="0" w:color="000000"/>
              <w:left w:val="single" w:sz="4" w:space="0" w:color="000000"/>
              <w:bottom w:val="single" w:sz="4" w:space="0" w:color="000000"/>
              <w:right w:val="nil"/>
            </w:tcBorders>
            <w:hideMark/>
          </w:tcPr>
          <w:p w:rsidR="009029EF" w:rsidRDefault="009029EF">
            <w:pPr>
              <w:jc w:val="center"/>
            </w:pPr>
            <w:r>
              <w:rPr>
                <w:b/>
                <w:sz w:val="20"/>
                <w:szCs w:val="20"/>
                <w:lang w:val="en-US"/>
              </w:rPr>
              <w:t>7</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center"/>
            </w:pPr>
            <w:r>
              <w:rPr>
                <w:b/>
                <w:sz w:val="20"/>
                <w:szCs w:val="20"/>
                <w:lang w:val="en-US"/>
              </w:rPr>
              <w:t>8</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center"/>
            </w:pPr>
            <w:r>
              <w:rPr>
                <w:b/>
                <w:sz w:val="20"/>
                <w:szCs w:val="20"/>
                <w:lang w:val="en-US"/>
              </w:rPr>
              <w:t>9</w:t>
            </w:r>
          </w:p>
        </w:tc>
      </w:tr>
      <w:tr w:rsidR="009029EF" w:rsidTr="009029EF">
        <w:trPr>
          <w:trHeight w:val="418"/>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Первісна вартість:</w:t>
            </w:r>
          </w:p>
        </w:tc>
        <w:tc>
          <w:tcPr>
            <w:tcW w:w="992"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993"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275"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851"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940" w:type="dxa"/>
            <w:tcBorders>
              <w:top w:val="single" w:sz="4" w:space="0" w:color="000000"/>
              <w:left w:val="single" w:sz="4" w:space="0" w:color="000000"/>
              <w:bottom w:val="single" w:sz="4" w:space="0" w:color="000000"/>
              <w:right w:val="single" w:sz="4" w:space="0" w:color="000000"/>
            </w:tcBorders>
          </w:tcPr>
          <w:p w:rsidR="009029EF" w:rsidRDefault="009029EF">
            <w:pPr>
              <w:snapToGrid w:val="0"/>
              <w:jc w:val="both"/>
            </w:pPr>
          </w:p>
        </w:tc>
      </w:tr>
      <w:tr w:rsidR="009029EF" w:rsidTr="009029EF">
        <w:trPr>
          <w:trHeight w:val="596"/>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Первісна вартість на 01 січня 2018р.</w:t>
            </w:r>
          </w:p>
        </w:tc>
        <w:tc>
          <w:tcPr>
            <w:tcW w:w="992"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3559</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6990</w:t>
            </w:r>
          </w:p>
        </w:tc>
        <w:tc>
          <w:tcPr>
            <w:tcW w:w="993"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138</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270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553</w:t>
            </w:r>
          </w:p>
        </w:tc>
        <w:tc>
          <w:tcPr>
            <w:tcW w:w="851"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8</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2988</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sz w:val="20"/>
                <w:szCs w:val="20"/>
                <w:lang w:val="uk-UA"/>
              </w:rPr>
              <w:t>14506</w:t>
            </w:r>
          </w:p>
        </w:tc>
      </w:tr>
      <w:tr w:rsidR="009029EF" w:rsidTr="009029EF">
        <w:trPr>
          <w:trHeight w:val="548"/>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Придбання за 2018 р.</w:t>
            </w:r>
          </w:p>
        </w:tc>
        <w:tc>
          <w:tcPr>
            <w:tcW w:w="992"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993" w:type="dxa"/>
            <w:tcBorders>
              <w:top w:val="single" w:sz="4" w:space="0" w:color="000000"/>
              <w:left w:val="single" w:sz="4" w:space="0" w:color="000000"/>
              <w:bottom w:val="single" w:sz="4" w:space="0" w:color="000000"/>
              <w:right w:val="nil"/>
            </w:tcBorders>
          </w:tcPr>
          <w:p w:rsidR="009029EF" w:rsidRDefault="009029EF">
            <w:pPr>
              <w:snapToGrid w:val="0"/>
              <w:jc w:val="both"/>
              <w:rPr>
                <w:lang w:val="uk-UA"/>
              </w:rPr>
            </w:pPr>
          </w:p>
        </w:tc>
        <w:tc>
          <w:tcPr>
            <w:tcW w:w="1275" w:type="dxa"/>
            <w:tcBorders>
              <w:top w:val="single" w:sz="4" w:space="0" w:color="000000"/>
              <w:left w:val="single" w:sz="4" w:space="0" w:color="000000"/>
              <w:bottom w:val="single" w:sz="4" w:space="0" w:color="000000"/>
              <w:right w:val="nil"/>
            </w:tcBorders>
          </w:tcPr>
          <w:p w:rsidR="009029EF" w:rsidRDefault="009029EF">
            <w:pPr>
              <w:snapToGrid w:val="0"/>
              <w:jc w:val="both"/>
              <w:rPr>
                <w:lang w:val="uk-UA"/>
              </w:rPr>
            </w:pP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164</w:t>
            </w:r>
          </w:p>
        </w:tc>
        <w:tc>
          <w:tcPr>
            <w:tcW w:w="851" w:type="dxa"/>
            <w:tcBorders>
              <w:top w:val="single" w:sz="4" w:space="0" w:color="000000"/>
              <w:left w:val="single" w:sz="4" w:space="0" w:color="000000"/>
              <w:bottom w:val="single" w:sz="4" w:space="0" w:color="000000"/>
              <w:right w:val="nil"/>
            </w:tcBorders>
          </w:tcPr>
          <w:p w:rsidR="009029EF" w:rsidRDefault="009029EF">
            <w:pPr>
              <w:snapToGrid w:val="0"/>
              <w:jc w:val="both"/>
              <w:rPr>
                <w:lang w:val="uk-UA"/>
              </w:rPr>
            </w:pP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rPr>
                <w:lang w:val="uk-UA"/>
              </w:rPr>
            </w:pP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sz w:val="20"/>
                <w:szCs w:val="20"/>
                <w:lang w:val="uk-UA"/>
              </w:rPr>
              <w:t>164</w:t>
            </w:r>
          </w:p>
        </w:tc>
      </w:tr>
      <w:tr w:rsidR="009029EF" w:rsidTr="009029EF">
        <w:trPr>
          <w:trHeight w:val="428"/>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Дооцінка, уцінка за 2018р.</w:t>
            </w:r>
          </w:p>
        </w:tc>
        <w:tc>
          <w:tcPr>
            <w:tcW w:w="992"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993"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851"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0</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sz w:val="20"/>
                <w:szCs w:val="20"/>
                <w:lang w:val="en-US"/>
              </w:rPr>
              <w:t>0</w:t>
            </w:r>
          </w:p>
        </w:tc>
      </w:tr>
      <w:tr w:rsidR="009029EF" w:rsidTr="009029EF">
        <w:trPr>
          <w:trHeight w:val="408"/>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Вибуло за 2018 р.</w:t>
            </w:r>
          </w:p>
        </w:tc>
        <w:tc>
          <w:tcPr>
            <w:tcW w:w="992" w:type="dxa"/>
            <w:tcBorders>
              <w:top w:val="single" w:sz="4" w:space="0" w:color="000000"/>
              <w:left w:val="single" w:sz="4" w:space="0" w:color="000000"/>
              <w:bottom w:val="single" w:sz="4" w:space="0" w:color="000000"/>
              <w:right w:val="nil"/>
            </w:tcBorders>
            <w:hideMark/>
          </w:tcPr>
          <w:p w:rsidR="009029EF" w:rsidRDefault="009029EF">
            <w:pPr>
              <w:snapToGrid w:val="0"/>
              <w:jc w:val="both"/>
            </w:pPr>
            <w:r>
              <w:rPr>
                <w:lang w:val="uk-UA"/>
              </w:rPr>
              <w:t>62</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3384</w:t>
            </w:r>
          </w:p>
        </w:tc>
        <w:tc>
          <w:tcPr>
            <w:tcW w:w="993"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77</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54</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717</w:t>
            </w:r>
          </w:p>
        </w:tc>
        <w:tc>
          <w:tcPr>
            <w:tcW w:w="851" w:type="dxa"/>
            <w:tcBorders>
              <w:top w:val="single" w:sz="4" w:space="0" w:color="000000"/>
              <w:left w:val="single" w:sz="4" w:space="0" w:color="000000"/>
              <w:bottom w:val="single" w:sz="4" w:space="0" w:color="000000"/>
              <w:right w:val="nil"/>
            </w:tcBorders>
            <w:hideMark/>
          </w:tcPr>
          <w:p w:rsidR="009029EF" w:rsidRDefault="009029EF">
            <w:pPr>
              <w:snapToGrid w:val="0"/>
              <w:jc w:val="both"/>
            </w:pPr>
            <w:r>
              <w:rPr>
                <w:lang w:val="uk-UA"/>
              </w:rPr>
              <w:t>8</w:t>
            </w: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rPr>
                <w:lang w:val="uk-UA"/>
              </w:rPr>
            </w:pP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sz w:val="20"/>
                <w:szCs w:val="20"/>
                <w:lang w:val="uk-UA"/>
              </w:rPr>
              <w:t>4302</w:t>
            </w:r>
          </w:p>
        </w:tc>
      </w:tr>
      <w:tr w:rsidR="009029EF" w:rsidTr="009029EF">
        <w:trPr>
          <w:trHeight w:val="401"/>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Інші зміни за 2018р.</w:t>
            </w:r>
          </w:p>
        </w:tc>
        <w:tc>
          <w:tcPr>
            <w:tcW w:w="992"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993"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0</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0</w:t>
            </w:r>
          </w:p>
        </w:tc>
        <w:tc>
          <w:tcPr>
            <w:tcW w:w="851"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0</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sz w:val="20"/>
                <w:szCs w:val="20"/>
                <w:lang w:val="uk-UA"/>
              </w:rPr>
              <w:t>0</w:t>
            </w:r>
          </w:p>
        </w:tc>
      </w:tr>
      <w:tr w:rsidR="009029EF" w:rsidTr="009029EF">
        <w:trPr>
          <w:trHeight w:val="521"/>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Первісна вартість на 31 грудня 2018р.</w:t>
            </w:r>
          </w:p>
        </w:tc>
        <w:tc>
          <w:tcPr>
            <w:tcW w:w="992"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3497</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3606</w:t>
            </w:r>
          </w:p>
        </w:tc>
        <w:tc>
          <w:tcPr>
            <w:tcW w:w="993"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61</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216</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0</w:t>
            </w:r>
          </w:p>
        </w:tc>
        <w:tc>
          <w:tcPr>
            <w:tcW w:w="851"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2988</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sz w:val="20"/>
                <w:szCs w:val="20"/>
                <w:lang w:val="uk-UA"/>
              </w:rPr>
              <w:t>10368</w:t>
            </w:r>
          </w:p>
        </w:tc>
      </w:tr>
      <w:tr w:rsidR="009029EF" w:rsidTr="009029EF">
        <w:trPr>
          <w:trHeight w:val="515"/>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Накопичена амортизація:</w:t>
            </w:r>
          </w:p>
        </w:tc>
        <w:tc>
          <w:tcPr>
            <w:tcW w:w="992"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993"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275"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851"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940" w:type="dxa"/>
            <w:tcBorders>
              <w:top w:val="single" w:sz="4" w:space="0" w:color="000000"/>
              <w:left w:val="single" w:sz="4" w:space="0" w:color="000000"/>
              <w:bottom w:val="single" w:sz="4" w:space="0" w:color="000000"/>
              <w:right w:val="single" w:sz="4" w:space="0" w:color="000000"/>
            </w:tcBorders>
          </w:tcPr>
          <w:p w:rsidR="009029EF" w:rsidRDefault="009029EF">
            <w:pPr>
              <w:snapToGrid w:val="0"/>
              <w:jc w:val="both"/>
            </w:pPr>
          </w:p>
        </w:tc>
      </w:tr>
      <w:tr w:rsidR="009029EF" w:rsidTr="009029EF">
        <w:trPr>
          <w:trHeight w:val="416"/>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Знос на 01 січня 2018р.</w:t>
            </w:r>
          </w:p>
        </w:tc>
        <w:tc>
          <w:tcPr>
            <w:tcW w:w="992"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2895</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6950</w:t>
            </w:r>
          </w:p>
        </w:tc>
        <w:tc>
          <w:tcPr>
            <w:tcW w:w="993"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138</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270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551</w:t>
            </w:r>
          </w:p>
        </w:tc>
        <w:tc>
          <w:tcPr>
            <w:tcW w:w="851"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8</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2518</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sz w:val="20"/>
                <w:szCs w:val="20"/>
                <w:lang w:val="uk-UA"/>
              </w:rPr>
              <w:t>13330</w:t>
            </w:r>
          </w:p>
        </w:tc>
      </w:tr>
      <w:tr w:rsidR="009029EF" w:rsidTr="009029EF">
        <w:trPr>
          <w:trHeight w:val="394"/>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Дооціка, уцінка за 2018р.</w:t>
            </w:r>
          </w:p>
        </w:tc>
        <w:tc>
          <w:tcPr>
            <w:tcW w:w="992"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993"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en-US"/>
              </w:rPr>
              <w:t>0</w:t>
            </w:r>
          </w:p>
        </w:tc>
        <w:tc>
          <w:tcPr>
            <w:tcW w:w="851"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0</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sz w:val="20"/>
                <w:szCs w:val="20"/>
                <w:lang w:val="en-US"/>
              </w:rPr>
              <w:t>0</w:t>
            </w:r>
          </w:p>
        </w:tc>
      </w:tr>
      <w:tr w:rsidR="009029EF" w:rsidTr="009029EF">
        <w:trPr>
          <w:trHeight w:val="388"/>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Вибуло за 2018 р.</w:t>
            </w:r>
          </w:p>
        </w:tc>
        <w:tc>
          <w:tcPr>
            <w:tcW w:w="992" w:type="dxa"/>
            <w:tcBorders>
              <w:top w:val="single" w:sz="4" w:space="0" w:color="000000"/>
              <w:left w:val="single" w:sz="4" w:space="0" w:color="000000"/>
              <w:bottom w:val="single" w:sz="4" w:space="0" w:color="000000"/>
              <w:right w:val="nil"/>
            </w:tcBorders>
            <w:hideMark/>
          </w:tcPr>
          <w:p w:rsidR="009029EF" w:rsidRDefault="009029EF">
            <w:pPr>
              <w:snapToGrid w:val="0"/>
              <w:jc w:val="both"/>
            </w:pPr>
            <w:r>
              <w:rPr>
                <w:lang w:val="uk-UA"/>
              </w:rPr>
              <w:t>51</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3384</w:t>
            </w:r>
          </w:p>
        </w:tc>
        <w:tc>
          <w:tcPr>
            <w:tcW w:w="993"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77</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54</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715</w:t>
            </w:r>
          </w:p>
        </w:tc>
        <w:tc>
          <w:tcPr>
            <w:tcW w:w="851"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8</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0</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sz w:val="20"/>
                <w:szCs w:val="20"/>
                <w:lang w:val="uk-UA"/>
              </w:rPr>
              <w:t>4289</w:t>
            </w:r>
          </w:p>
        </w:tc>
      </w:tr>
      <w:tr w:rsidR="009029EF" w:rsidTr="009029EF">
        <w:trPr>
          <w:trHeight w:val="521"/>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Нараховано амортизації за 2018р.</w:t>
            </w:r>
          </w:p>
        </w:tc>
        <w:tc>
          <w:tcPr>
            <w:tcW w:w="992"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59</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22</w:t>
            </w:r>
          </w:p>
        </w:tc>
        <w:tc>
          <w:tcPr>
            <w:tcW w:w="993" w:type="dxa"/>
            <w:tcBorders>
              <w:top w:val="single" w:sz="4" w:space="0" w:color="000000"/>
              <w:left w:val="single" w:sz="4" w:space="0" w:color="000000"/>
              <w:bottom w:val="single" w:sz="4" w:space="0" w:color="000000"/>
              <w:right w:val="nil"/>
            </w:tcBorders>
          </w:tcPr>
          <w:p w:rsidR="009029EF" w:rsidRDefault="009029EF">
            <w:pPr>
              <w:snapToGrid w:val="0"/>
              <w:jc w:val="both"/>
              <w:rPr>
                <w:lang w:val="uk-UA"/>
              </w:rPr>
            </w:pPr>
          </w:p>
        </w:tc>
        <w:tc>
          <w:tcPr>
            <w:tcW w:w="1275" w:type="dxa"/>
            <w:tcBorders>
              <w:top w:val="single" w:sz="4" w:space="0" w:color="000000"/>
              <w:left w:val="single" w:sz="4" w:space="0" w:color="000000"/>
              <w:bottom w:val="single" w:sz="4" w:space="0" w:color="000000"/>
              <w:right w:val="nil"/>
            </w:tcBorders>
          </w:tcPr>
          <w:p w:rsidR="009029EF" w:rsidRDefault="009029EF">
            <w:pPr>
              <w:snapToGrid w:val="0"/>
              <w:jc w:val="both"/>
              <w:rPr>
                <w:lang w:val="uk-UA"/>
              </w:rPr>
            </w:pP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164</w:t>
            </w:r>
          </w:p>
        </w:tc>
        <w:tc>
          <w:tcPr>
            <w:tcW w:w="851"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23</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sz w:val="20"/>
                <w:szCs w:val="20"/>
                <w:lang w:val="uk-UA"/>
              </w:rPr>
              <w:t>268</w:t>
            </w:r>
          </w:p>
        </w:tc>
      </w:tr>
      <w:tr w:rsidR="009029EF" w:rsidTr="009029EF">
        <w:trPr>
          <w:trHeight w:val="501"/>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Знос на 31 грудня  2018р.</w:t>
            </w:r>
          </w:p>
        </w:tc>
        <w:tc>
          <w:tcPr>
            <w:tcW w:w="992"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2903</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3588</w:t>
            </w:r>
          </w:p>
        </w:tc>
        <w:tc>
          <w:tcPr>
            <w:tcW w:w="993"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61</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216</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0</w:t>
            </w:r>
          </w:p>
        </w:tc>
        <w:tc>
          <w:tcPr>
            <w:tcW w:w="851"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2541</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sz w:val="20"/>
                <w:szCs w:val="20"/>
                <w:lang w:val="uk-UA"/>
              </w:rPr>
              <w:t>9309</w:t>
            </w:r>
          </w:p>
        </w:tc>
      </w:tr>
      <w:tr w:rsidR="009029EF" w:rsidTr="009029EF">
        <w:trPr>
          <w:trHeight w:val="495"/>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 xml:space="preserve">Залишкова вартість </w:t>
            </w:r>
          </w:p>
        </w:tc>
        <w:tc>
          <w:tcPr>
            <w:tcW w:w="992"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993"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275"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851"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134"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940" w:type="dxa"/>
            <w:tcBorders>
              <w:top w:val="single" w:sz="4" w:space="0" w:color="000000"/>
              <w:left w:val="single" w:sz="4" w:space="0" w:color="000000"/>
              <w:bottom w:val="single" w:sz="4" w:space="0" w:color="000000"/>
              <w:right w:val="single" w:sz="4" w:space="0" w:color="000000"/>
            </w:tcBorders>
          </w:tcPr>
          <w:p w:rsidR="009029EF" w:rsidRDefault="009029EF">
            <w:pPr>
              <w:snapToGrid w:val="0"/>
              <w:jc w:val="both"/>
            </w:pPr>
          </w:p>
        </w:tc>
      </w:tr>
      <w:tr w:rsidR="009029EF" w:rsidTr="009029EF">
        <w:trPr>
          <w:trHeight w:val="533"/>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Залишкова вартість на 01 січня 2018р.</w:t>
            </w:r>
          </w:p>
        </w:tc>
        <w:tc>
          <w:tcPr>
            <w:tcW w:w="992"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664</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40</w:t>
            </w:r>
          </w:p>
        </w:tc>
        <w:tc>
          <w:tcPr>
            <w:tcW w:w="993"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0</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2</w:t>
            </w:r>
          </w:p>
        </w:tc>
        <w:tc>
          <w:tcPr>
            <w:tcW w:w="851"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470</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sz w:val="20"/>
                <w:szCs w:val="20"/>
                <w:lang w:val="uk-UA"/>
              </w:rPr>
              <w:t>1176</w:t>
            </w:r>
          </w:p>
        </w:tc>
      </w:tr>
      <w:tr w:rsidR="009029EF" w:rsidTr="009029EF">
        <w:trPr>
          <w:trHeight w:val="527"/>
        </w:trPr>
        <w:tc>
          <w:tcPr>
            <w:tcW w:w="1951" w:type="dxa"/>
            <w:tcBorders>
              <w:top w:val="single" w:sz="4" w:space="0" w:color="000000"/>
              <w:left w:val="single" w:sz="4" w:space="0" w:color="000000"/>
              <w:bottom w:val="single" w:sz="4" w:space="0" w:color="000000"/>
              <w:right w:val="nil"/>
            </w:tcBorders>
            <w:hideMark/>
          </w:tcPr>
          <w:p w:rsidR="009029EF" w:rsidRDefault="009029EF">
            <w:pPr>
              <w:jc w:val="both"/>
            </w:pPr>
            <w:r>
              <w:rPr>
                <w:sz w:val="16"/>
                <w:szCs w:val="16"/>
                <w:lang w:val="uk-UA"/>
              </w:rPr>
              <w:t>Залишкова вартість на 31 грудня 2018р.</w:t>
            </w:r>
          </w:p>
        </w:tc>
        <w:tc>
          <w:tcPr>
            <w:tcW w:w="992"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594</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18</w:t>
            </w:r>
          </w:p>
        </w:tc>
        <w:tc>
          <w:tcPr>
            <w:tcW w:w="993"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0</w:t>
            </w:r>
          </w:p>
        </w:tc>
        <w:tc>
          <w:tcPr>
            <w:tcW w:w="1275" w:type="dxa"/>
            <w:tcBorders>
              <w:top w:val="single" w:sz="4" w:space="0" w:color="000000"/>
              <w:left w:val="single" w:sz="4" w:space="0" w:color="000000"/>
              <w:bottom w:val="single" w:sz="4" w:space="0" w:color="000000"/>
              <w:right w:val="nil"/>
            </w:tcBorders>
            <w:hideMark/>
          </w:tcPr>
          <w:p w:rsidR="009029EF" w:rsidRDefault="009029EF">
            <w:pPr>
              <w:jc w:val="both"/>
            </w:pPr>
            <w:r>
              <w:rPr>
                <w:sz w:val="20"/>
                <w:szCs w:val="20"/>
                <w:lang w:val="uk-UA"/>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0</w:t>
            </w:r>
          </w:p>
        </w:tc>
        <w:tc>
          <w:tcPr>
            <w:tcW w:w="851"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0</w:t>
            </w:r>
          </w:p>
        </w:tc>
        <w:tc>
          <w:tcPr>
            <w:tcW w:w="1134" w:type="dxa"/>
            <w:tcBorders>
              <w:top w:val="single" w:sz="4" w:space="0" w:color="000000"/>
              <w:left w:val="single" w:sz="4" w:space="0" w:color="000000"/>
              <w:bottom w:val="single" w:sz="4" w:space="0" w:color="000000"/>
              <w:right w:val="nil"/>
            </w:tcBorders>
            <w:hideMark/>
          </w:tcPr>
          <w:p w:rsidR="009029EF" w:rsidRDefault="009029EF">
            <w:pPr>
              <w:jc w:val="both"/>
            </w:pPr>
            <w:r>
              <w:rPr>
                <w:b/>
                <w:sz w:val="20"/>
                <w:szCs w:val="20"/>
                <w:lang w:val="uk-UA"/>
              </w:rPr>
              <w:t>447</w:t>
            </w:r>
          </w:p>
        </w:tc>
        <w:tc>
          <w:tcPr>
            <w:tcW w:w="940"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lang w:val="uk-UA"/>
              </w:rPr>
              <w:t>1059</w:t>
            </w:r>
          </w:p>
        </w:tc>
      </w:tr>
    </w:tbl>
    <w:p w:rsidR="009029EF" w:rsidRDefault="009029EF" w:rsidP="009029EF">
      <w:pPr>
        <w:jc w:val="both"/>
        <w:rPr>
          <w:rFonts w:ascii="Calibri" w:hAnsi="Calibri" w:cs="Calibri"/>
          <w:sz w:val="22"/>
          <w:szCs w:val="22"/>
          <w:lang w:eastAsia="zh-CN"/>
        </w:rPr>
      </w:pPr>
      <w:r>
        <w:rPr>
          <w:lang w:val="uk-UA"/>
        </w:rPr>
        <w:t>Інші розкриття про основні засоби:</w:t>
      </w:r>
    </w:p>
    <w:p w:rsidR="009029EF" w:rsidRDefault="009029EF" w:rsidP="009029EF">
      <w:pPr>
        <w:numPr>
          <w:ilvl w:val="0"/>
          <w:numId w:val="14"/>
        </w:numPr>
        <w:suppressAutoHyphens/>
        <w:spacing w:after="120"/>
        <w:jc w:val="both"/>
      </w:pPr>
      <w:r>
        <w:rPr>
          <w:lang w:val="uk-UA"/>
        </w:rPr>
        <w:t>- основні засоби,одержані за фінансовою орендою: немає</w:t>
      </w:r>
    </w:p>
    <w:p w:rsidR="009029EF" w:rsidRDefault="009029EF" w:rsidP="009029EF">
      <w:pPr>
        <w:numPr>
          <w:ilvl w:val="0"/>
          <w:numId w:val="14"/>
        </w:numPr>
        <w:suppressAutoHyphens/>
        <w:spacing w:after="120"/>
        <w:jc w:val="both"/>
      </w:pPr>
      <w:r>
        <w:rPr>
          <w:lang w:val="uk-UA"/>
        </w:rPr>
        <w:t>- вартість основних засобів, переданих в оперативну оренду: немає.</w:t>
      </w:r>
    </w:p>
    <w:p w:rsidR="009029EF" w:rsidRDefault="009029EF" w:rsidP="009029EF">
      <w:pPr>
        <w:pStyle w:val="af9"/>
        <w:numPr>
          <w:ilvl w:val="0"/>
          <w:numId w:val="14"/>
        </w:numPr>
        <w:spacing w:line="240" w:lineRule="auto"/>
        <w:contextualSpacing/>
        <w:jc w:val="both"/>
      </w:pPr>
      <w:r>
        <w:rPr>
          <w:rFonts w:ascii="Times New Roman" w:hAnsi="Times New Roman" w:cs="Times New Roman"/>
          <w:sz w:val="24"/>
          <w:szCs w:val="24"/>
          <w:lang w:val="uk-UA"/>
        </w:rPr>
        <w:t xml:space="preserve">вартість основних засобів, щодо яких існують передбачені чинним законодавством обмеження права власності  - немає   </w:t>
      </w:r>
    </w:p>
    <w:p w:rsidR="009029EF" w:rsidRDefault="009029EF" w:rsidP="009029EF">
      <w:pPr>
        <w:pStyle w:val="af9"/>
        <w:numPr>
          <w:ilvl w:val="0"/>
          <w:numId w:val="14"/>
        </w:numPr>
        <w:spacing w:line="240" w:lineRule="auto"/>
        <w:contextualSpacing/>
        <w:jc w:val="both"/>
      </w:pPr>
      <w:r>
        <w:rPr>
          <w:rFonts w:ascii="Times New Roman" w:hAnsi="Times New Roman" w:cs="Times New Roman"/>
          <w:color w:val="000000"/>
          <w:sz w:val="24"/>
          <w:szCs w:val="24"/>
          <w:lang w:val="uk-UA"/>
        </w:rPr>
        <w:t>вартість (балансова) оформлених у заставу основних засобів – 0 тис.грн.</w:t>
      </w:r>
    </w:p>
    <w:p w:rsidR="009029EF" w:rsidRDefault="009029EF" w:rsidP="009029EF">
      <w:pPr>
        <w:pStyle w:val="af9"/>
        <w:numPr>
          <w:ilvl w:val="0"/>
          <w:numId w:val="14"/>
        </w:numPr>
        <w:spacing w:line="240" w:lineRule="auto"/>
        <w:contextualSpacing/>
        <w:jc w:val="both"/>
      </w:pPr>
      <w:r>
        <w:rPr>
          <w:rFonts w:ascii="Times New Roman" w:hAnsi="Times New Roman" w:cs="Times New Roman"/>
          <w:sz w:val="24"/>
          <w:szCs w:val="24"/>
          <w:lang w:val="uk-UA"/>
        </w:rPr>
        <w:t>залишкова вартість основних засобів, що тимчасово не використовуються (консервація, реконструкція тощо) – немає</w:t>
      </w:r>
    </w:p>
    <w:p w:rsidR="009029EF" w:rsidRDefault="009029EF" w:rsidP="009029EF">
      <w:pPr>
        <w:pStyle w:val="af9"/>
        <w:numPr>
          <w:ilvl w:val="0"/>
          <w:numId w:val="14"/>
        </w:numPr>
        <w:spacing w:line="240" w:lineRule="auto"/>
        <w:contextualSpacing/>
        <w:jc w:val="both"/>
      </w:pPr>
      <w:r>
        <w:rPr>
          <w:rFonts w:ascii="Times New Roman" w:hAnsi="Times New Roman" w:cs="Times New Roman"/>
          <w:sz w:val="24"/>
          <w:szCs w:val="24"/>
          <w:lang w:val="uk-UA"/>
        </w:rPr>
        <w:t>залишкова (переоцінена) вартість повністю амортизованих основних засобів- немає.</w:t>
      </w:r>
    </w:p>
    <w:p w:rsidR="009029EF" w:rsidRDefault="009029EF" w:rsidP="009029EF">
      <w:pPr>
        <w:pStyle w:val="af9"/>
        <w:numPr>
          <w:ilvl w:val="0"/>
          <w:numId w:val="14"/>
        </w:numPr>
        <w:spacing w:line="240" w:lineRule="auto"/>
        <w:contextualSpacing/>
        <w:jc w:val="both"/>
      </w:pPr>
      <w:r>
        <w:rPr>
          <w:rFonts w:ascii="Times New Roman" w:hAnsi="Times New Roman" w:cs="Times New Roman"/>
          <w:sz w:val="24"/>
          <w:szCs w:val="24"/>
          <w:lang w:val="uk-UA"/>
        </w:rPr>
        <w:lastRenderedPageBreak/>
        <w:t xml:space="preserve">вартість основних засобів повністю з амортизованих - </w:t>
      </w:r>
      <w:r>
        <w:rPr>
          <w:rFonts w:ascii="Times New Roman" w:hAnsi="Times New Roman" w:cs="Times New Roman"/>
          <w:sz w:val="24"/>
          <w:szCs w:val="24"/>
        </w:rPr>
        <w:t xml:space="preserve"> </w:t>
      </w:r>
      <w:r>
        <w:rPr>
          <w:rFonts w:ascii="Times New Roman" w:hAnsi="Times New Roman" w:cs="Times New Roman"/>
          <w:sz w:val="24"/>
          <w:szCs w:val="24"/>
          <w:lang w:val="uk-UA"/>
        </w:rPr>
        <w:t>4676</w:t>
      </w:r>
      <w:r>
        <w:rPr>
          <w:rFonts w:ascii="Times New Roman" w:hAnsi="Times New Roman" w:cs="Times New Roman"/>
          <w:sz w:val="24"/>
          <w:szCs w:val="24"/>
        </w:rPr>
        <w:t xml:space="preserve"> </w:t>
      </w:r>
      <w:r>
        <w:rPr>
          <w:rFonts w:ascii="Times New Roman" w:hAnsi="Times New Roman" w:cs="Times New Roman"/>
          <w:sz w:val="24"/>
          <w:szCs w:val="24"/>
          <w:lang w:val="uk-UA"/>
        </w:rPr>
        <w:t>тис.грн</w:t>
      </w:r>
    </w:p>
    <w:p w:rsidR="009029EF" w:rsidRDefault="009029EF" w:rsidP="009029EF">
      <w:pPr>
        <w:pStyle w:val="af9"/>
        <w:numPr>
          <w:ilvl w:val="0"/>
          <w:numId w:val="14"/>
        </w:numPr>
        <w:spacing w:line="240" w:lineRule="auto"/>
        <w:contextualSpacing/>
        <w:jc w:val="both"/>
      </w:pPr>
      <w:r>
        <w:rPr>
          <w:rFonts w:ascii="Times New Roman" w:hAnsi="Times New Roman" w:cs="Times New Roman"/>
          <w:sz w:val="24"/>
          <w:szCs w:val="24"/>
          <w:lang w:val="uk-UA"/>
        </w:rPr>
        <w:t>основні засоби орендованих цілісних майнових комплексів -  немає.</w:t>
      </w:r>
    </w:p>
    <w:p w:rsidR="009029EF" w:rsidRDefault="009029EF" w:rsidP="009029EF">
      <w:pPr>
        <w:pStyle w:val="af9"/>
        <w:numPr>
          <w:ilvl w:val="0"/>
          <w:numId w:val="14"/>
        </w:numPr>
        <w:spacing w:line="240" w:lineRule="auto"/>
        <w:contextualSpacing/>
        <w:jc w:val="both"/>
      </w:pPr>
      <w:r>
        <w:rPr>
          <w:rFonts w:ascii="Times New Roman" w:hAnsi="Times New Roman" w:cs="Times New Roman"/>
          <w:sz w:val="24"/>
          <w:szCs w:val="24"/>
          <w:lang w:val="uk-UA"/>
        </w:rPr>
        <w:t>вартість основних засобів, призначених для продажу - немає</w:t>
      </w:r>
    </w:p>
    <w:p w:rsidR="009029EF" w:rsidRDefault="009029EF" w:rsidP="009029EF">
      <w:pPr>
        <w:pStyle w:val="af9"/>
        <w:numPr>
          <w:ilvl w:val="0"/>
          <w:numId w:val="14"/>
        </w:numPr>
        <w:spacing w:line="240" w:lineRule="auto"/>
        <w:contextualSpacing/>
        <w:jc w:val="both"/>
      </w:pPr>
      <w:r>
        <w:rPr>
          <w:rFonts w:ascii="Times New Roman" w:hAnsi="Times New Roman" w:cs="Times New Roman"/>
          <w:sz w:val="24"/>
          <w:szCs w:val="24"/>
          <w:lang w:val="uk-UA"/>
        </w:rPr>
        <w:t>залишкова вартість основних засобів, утрачених унаслідок надзвичайних подій - немає</w:t>
      </w:r>
    </w:p>
    <w:p w:rsidR="009029EF" w:rsidRDefault="009029EF" w:rsidP="009029EF">
      <w:pPr>
        <w:pStyle w:val="af9"/>
        <w:numPr>
          <w:ilvl w:val="0"/>
          <w:numId w:val="14"/>
        </w:numPr>
        <w:spacing w:line="240" w:lineRule="auto"/>
        <w:contextualSpacing/>
        <w:jc w:val="both"/>
      </w:pPr>
      <w:r>
        <w:rPr>
          <w:rFonts w:ascii="Times New Roman" w:hAnsi="Times New Roman" w:cs="Times New Roman"/>
          <w:sz w:val="24"/>
          <w:szCs w:val="24"/>
          <w:lang w:val="uk-UA"/>
        </w:rPr>
        <w:t xml:space="preserve">вартість основних засобів, придбаних за рахунок цільового фінансування </w:t>
      </w:r>
      <w:r>
        <w:rPr>
          <w:rFonts w:ascii="Times New Roman" w:hAnsi="Times New Roman" w:cs="Times New Roman"/>
          <w:sz w:val="24"/>
          <w:szCs w:val="24"/>
          <w:lang w:val="uk-UA"/>
        </w:rPr>
        <w:tab/>
        <w:t>- немає</w:t>
      </w:r>
    </w:p>
    <w:p w:rsidR="009029EF" w:rsidRDefault="009029EF" w:rsidP="009029EF">
      <w:pPr>
        <w:pStyle w:val="af9"/>
        <w:numPr>
          <w:ilvl w:val="0"/>
          <w:numId w:val="14"/>
        </w:numPr>
        <w:spacing w:line="240" w:lineRule="auto"/>
        <w:contextualSpacing/>
        <w:jc w:val="both"/>
      </w:pPr>
      <w:r>
        <w:rPr>
          <w:rFonts w:ascii="Times New Roman" w:hAnsi="Times New Roman" w:cs="Times New Roman"/>
          <w:sz w:val="24"/>
          <w:szCs w:val="24"/>
          <w:lang w:val="uk-UA"/>
        </w:rPr>
        <w:t>вартість основних засобів, що взяті в операційну оренду  - 2988 тис.грн.</w:t>
      </w:r>
    </w:p>
    <w:p w:rsidR="009029EF" w:rsidRDefault="009029EF" w:rsidP="009029EF">
      <w:pPr>
        <w:pStyle w:val="af9"/>
        <w:numPr>
          <w:ilvl w:val="0"/>
          <w:numId w:val="14"/>
        </w:numPr>
        <w:spacing w:line="240" w:lineRule="auto"/>
        <w:contextualSpacing/>
        <w:jc w:val="both"/>
      </w:pPr>
      <w:r>
        <w:rPr>
          <w:rFonts w:ascii="Times New Roman" w:hAnsi="Times New Roman" w:cs="Times New Roman"/>
          <w:sz w:val="24"/>
          <w:szCs w:val="24"/>
          <w:lang w:val="uk-UA"/>
        </w:rPr>
        <w:t xml:space="preserve"> знос основних засобів, щодо яких існують обмеження права власності - немає</w:t>
      </w:r>
    </w:p>
    <w:p w:rsidR="009029EF" w:rsidRDefault="009029EF" w:rsidP="009029EF">
      <w:pPr>
        <w:pStyle w:val="af9"/>
        <w:numPr>
          <w:ilvl w:val="0"/>
          <w:numId w:val="14"/>
        </w:numPr>
        <w:spacing w:line="240" w:lineRule="auto"/>
        <w:contextualSpacing/>
        <w:jc w:val="both"/>
      </w:pPr>
      <w:r>
        <w:rPr>
          <w:rFonts w:ascii="Times New Roman" w:hAnsi="Times New Roman" w:cs="Times New Roman"/>
          <w:sz w:val="24"/>
          <w:szCs w:val="24"/>
          <w:lang w:val="uk-UA"/>
        </w:rPr>
        <w:t xml:space="preserve">вартість інвестиційної нерухомості, оціненої за справедливою вартістю - немає </w:t>
      </w:r>
    </w:p>
    <w:p w:rsidR="009029EF" w:rsidRDefault="009029EF" w:rsidP="009029EF">
      <w:pPr>
        <w:jc w:val="both"/>
      </w:pPr>
      <w:r>
        <w:rPr>
          <w:b/>
          <w:bCs/>
          <w:lang w:val="uk-UA"/>
        </w:rPr>
        <w:t>Права користування майном</w:t>
      </w:r>
      <w:r>
        <w:rPr>
          <w:bCs/>
          <w:color w:val="1F497D"/>
          <w:lang w:val="uk-UA"/>
        </w:rPr>
        <w:t xml:space="preserve">. </w:t>
      </w:r>
    </w:p>
    <w:p w:rsidR="009029EF" w:rsidRDefault="009029EF" w:rsidP="009029EF">
      <w:pPr>
        <w:ind w:firstLine="708"/>
        <w:jc w:val="both"/>
      </w:pPr>
      <w:r>
        <w:rPr>
          <w:bCs/>
          <w:lang w:val="uk-UA"/>
        </w:rPr>
        <w:t xml:space="preserve">Товариство здійснює свою господарську діяльність на земельній ділянці на підставі юридичних прав, закріплених Державним Актом на право оренди земельної ділянки. Оскільки Товариство не контролює актив та не отримує економічні вигоди цей актив не визнаний у нематеріальним активом. </w:t>
      </w:r>
    </w:p>
    <w:p w:rsidR="009029EF" w:rsidRDefault="009029EF" w:rsidP="009029EF">
      <w:pPr>
        <w:ind w:firstLine="708"/>
        <w:jc w:val="both"/>
      </w:pPr>
      <w:r>
        <w:rPr>
          <w:bCs/>
          <w:lang w:val="uk-UA"/>
        </w:rPr>
        <w:t>Термін використання не визначений. Амортизація не нараховується</w:t>
      </w:r>
      <w:r>
        <w:rPr>
          <w:bCs/>
          <w:color w:val="1F497D"/>
          <w:lang w:val="uk-UA"/>
        </w:rPr>
        <w:t>.</w:t>
      </w:r>
    </w:p>
    <w:p w:rsidR="009029EF" w:rsidRDefault="009029EF" w:rsidP="009029EF">
      <w:pPr>
        <w:jc w:val="both"/>
      </w:pPr>
      <w:r>
        <w:rPr>
          <w:b/>
          <w:lang w:val="uk-UA"/>
        </w:rPr>
        <w:t>Незавершені капітальні інвестиції</w:t>
      </w:r>
      <w:r>
        <w:rPr>
          <w:lang w:val="uk-UA"/>
        </w:rPr>
        <w:t xml:space="preserve"> на початок та кінець звітного періоду складають суму 265 тис грн та 2,0 тис грн відповідно. </w:t>
      </w:r>
    </w:p>
    <w:p w:rsidR="009029EF" w:rsidRDefault="009029EF" w:rsidP="009029EF">
      <w:pPr>
        <w:ind w:firstLine="360"/>
        <w:jc w:val="both"/>
      </w:pPr>
      <w:r>
        <w:rPr>
          <w:lang w:val="uk-UA"/>
        </w:rPr>
        <w:t>В звітному періоді (2018 рік) сума капітальних інвестицій склала – 164,0 тис.грн</w:t>
      </w:r>
      <w:r>
        <w:rPr>
          <w:color w:val="FF9900"/>
          <w:lang w:val="uk-UA"/>
        </w:rPr>
        <w:t>.</w:t>
      </w:r>
      <w:r>
        <w:rPr>
          <w:lang w:val="uk-UA"/>
        </w:rPr>
        <w:t xml:space="preserve"> у тому числі:</w:t>
      </w:r>
    </w:p>
    <w:p w:rsidR="009029EF" w:rsidRDefault="009029EF" w:rsidP="009029EF">
      <w:pPr>
        <w:numPr>
          <w:ilvl w:val="0"/>
          <w:numId w:val="12"/>
        </w:numPr>
        <w:suppressAutoHyphens/>
        <w:spacing w:after="200"/>
        <w:ind w:left="540"/>
        <w:jc w:val="both"/>
      </w:pPr>
      <w:r>
        <w:rPr>
          <w:lang w:val="uk-UA"/>
        </w:rPr>
        <w:t>придбання необоротних матеріальних активів -  164, 0 тис.грн;</w:t>
      </w:r>
    </w:p>
    <w:p w:rsidR="009029EF" w:rsidRDefault="009029EF" w:rsidP="009029EF">
      <w:pPr>
        <w:ind w:left="180" w:firstLine="360"/>
        <w:jc w:val="both"/>
        <w:rPr>
          <w:lang w:val="uk-UA"/>
        </w:rPr>
      </w:pPr>
    </w:p>
    <w:p w:rsidR="009029EF" w:rsidRDefault="009029EF" w:rsidP="009029EF">
      <w:pPr>
        <w:pStyle w:val="af9"/>
        <w:spacing w:line="240" w:lineRule="auto"/>
        <w:ind w:left="0"/>
        <w:jc w:val="both"/>
      </w:pPr>
      <w:r>
        <w:rPr>
          <w:rFonts w:ascii="Times New Roman" w:hAnsi="Times New Roman" w:cs="Times New Roman"/>
          <w:b/>
          <w:bCs/>
          <w:sz w:val="24"/>
          <w:szCs w:val="24"/>
          <w:lang w:val="uk-UA"/>
        </w:rPr>
        <w:t xml:space="preserve">Інші фінансові інвестиції </w:t>
      </w:r>
      <w:r>
        <w:rPr>
          <w:rFonts w:ascii="Times New Roman" w:hAnsi="Times New Roman" w:cs="Times New Roman"/>
          <w:b/>
          <w:bCs/>
          <w:sz w:val="20"/>
          <w:szCs w:val="20"/>
          <w:lang w:val="uk-UA"/>
        </w:rPr>
        <w:t>(Ф1 ряд 1035) не обліковується.</w:t>
      </w:r>
    </w:p>
    <w:p w:rsidR="009029EF" w:rsidRDefault="009029EF" w:rsidP="009029EF">
      <w:pPr>
        <w:tabs>
          <w:tab w:val="left" w:pos="284"/>
        </w:tabs>
        <w:autoSpaceDE w:val="0"/>
        <w:spacing w:before="240" w:after="240"/>
        <w:jc w:val="both"/>
      </w:pPr>
      <w:r>
        <w:rPr>
          <w:b/>
          <w:bCs/>
          <w:lang w:val="uk-UA"/>
        </w:rPr>
        <w:t xml:space="preserve">Грошові кошти на їх еквіваленти (Ф1 ряд1165)     </w:t>
      </w:r>
    </w:p>
    <w:p w:rsidR="009029EF" w:rsidRDefault="009029EF" w:rsidP="009029EF">
      <w:pPr>
        <w:tabs>
          <w:tab w:val="left" w:pos="284"/>
        </w:tabs>
        <w:autoSpaceDE w:val="0"/>
        <w:spacing w:before="240" w:after="240"/>
        <w:jc w:val="both"/>
      </w:pPr>
      <w:r>
        <w:rPr>
          <w:b/>
          <w:bCs/>
          <w:lang w:val="uk-UA"/>
        </w:rPr>
        <w:t xml:space="preserve">          Пояснення 5.4 (тис грн)</w:t>
      </w:r>
    </w:p>
    <w:tbl>
      <w:tblPr>
        <w:tblW w:w="0" w:type="auto"/>
        <w:tblInd w:w="-40" w:type="dxa"/>
        <w:tblLayout w:type="fixed"/>
        <w:tblLook w:val="04A0" w:firstRow="1" w:lastRow="0" w:firstColumn="1" w:lastColumn="0" w:noHBand="0" w:noVBand="1"/>
      </w:tblPr>
      <w:tblGrid>
        <w:gridCol w:w="3320"/>
        <w:gridCol w:w="1608"/>
        <w:gridCol w:w="1639"/>
      </w:tblGrid>
      <w:tr w:rsidR="009029EF" w:rsidTr="009029EF">
        <w:trPr>
          <w:trHeight w:val="519"/>
        </w:trPr>
        <w:tc>
          <w:tcPr>
            <w:tcW w:w="3320" w:type="dxa"/>
            <w:tcBorders>
              <w:top w:val="single" w:sz="4" w:space="0" w:color="000000"/>
              <w:left w:val="single" w:sz="4" w:space="0" w:color="000000"/>
              <w:bottom w:val="single" w:sz="4" w:space="0" w:color="000000"/>
              <w:right w:val="nil"/>
            </w:tcBorders>
          </w:tcPr>
          <w:p w:rsidR="009029EF" w:rsidRDefault="009029EF">
            <w:pPr>
              <w:autoSpaceDE w:val="0"/>
              <w:snapToGrid w:val="0"/>
              <w:spacing w:before="240" w:after="240"/>
              <w:jc w:val="both"/>
            </w:pPr>
          </w:p>
        </w:tc>
        <w:tc>
          <w:tcPr>
            <w:tcW w:w="1608" w:type="dxa"/>
            <w:tcBorders>
              <w:top w:val="single" w:sz="4" w:space="0" w:color="000000"/>
              <w:left w:val="single" w:sz="4" w:space="0" w:color="000000"/>
              <w:bottom w:val="single" w:sz="4" w:space="0" w:color="000000"/>
              <w:right w:val="nil"/>
            </w:tcBorders>
            <w:hideMark/>
          </w:tcPr>
          <w:p w:rsidR="009029EF" w:rsidRDefault="009029EF">
            <w:pPr>
              <w:autoSpaceDE w:val="0"/>
              <w:spacing w:before="240" w:after="240"/>
              <w:jc w:val="both"/>
            </w:pPr>
            <w:r>
              <w:rPr>
                <w:b/>
                <w:lang w:val="uk-UA" w:eastAsia="uk-UA"/>
              </w:rPr>
              <w:t>31.12.2018</w:t>
            </w:r>
          </w:p>
        </w:tc>
        <w:tc>
          <w:tcPr>
            <w:tcW w:w="1639" w:type="dxa"/>
            <w:tcBorders>
              <w:top w:val="single" w:sz="4" w:space="0" w:color="000000"/>
              <w:left w:val="single" w:sz="4" w:space="0" w:color="000000"/>
              <w:bottom w:val="single" w:sz="4" w:space="0" w:color="000000"/>
              <w:right w:val="single" w:sz="4" w:space="0" w:color="000000"/>
            </w:tcBorders>
            <w:hideMark/>
          </w:tcPr>
          <w:p w:rsidR="009029EF" w:rsidRDefault="009029EF">
            <w:pPr>
              <w:autoSpaceDE w:val="0"/>
              <w:spacing w:before="240" w:after="240"/>
              <w:jc w:val="both"/>
            </w:pPr>
            <w:r>
              <w:rPr>
                <w:b/>
                <w:lang w:val="uk-UA" w:eastAsia="uk-UA"/>
              </w:rPr>
              <w:t>31.12.17</w:t>
            </w:r>
          </w:p>
        </w:tc>
      </w:tr>
      <w:tr w:rsidR="009029EF" w:rsidTr="009029EF">
        <w:trPr>
          <w:trHeight w:val="624"/>
        </w:trPr>
        <w:tc>
          <w:tcPr>
            <w:tcW w:w="3320" w:type="dxa"/>
            <w:tcBorders>
              <w:top w:val="single" w:sz="4" w:space="0" w:color="000000"/>
              <w:left w:val="single" w:sz="4" w:space="0" w:color="000000"/>
              <w:bottom w:val="single" w:sz="4" w:space="0" w:color="000000"/>
              <w:right w:val="nil"/>
            </w:tcBorders>
            <w:hideMark/>
          </w:tcPr>
          <w:p w:rsidR="009029EF" w:rsidRDefault="009029EF">
            <w:pPr>
              <w:autoSpaceDE w:val="0"/>
              <w:spacing w:before="240" w:after="240"/>
              <w:jc w:val="both"/>
            </w:pPr>
            <w:r>
              <w:rPr>
                <w:lang w:val="uk-UA" w:eastAsia="uk-UA"/>
              </w:rPr>
              <w:t>в національній валюті</w:t>
            </w:r>
          </w:p>
        </w:tc>
        <w:tc>
          <w:tcPr>
            <w:tcW w:w="1608" w:type="dxa"/>
            <w:tcBorders>
              <w:top w:val="single" w:sz="4" w:space="0" w:color="000000"/>
              <w:left w:val="single" w:sz="4" w:space="0" w:color="000000"/>
              <w:bottom w:val="single" w:sz="4" w:space="0" w:color="000000"/>
              <w:right w:val="nil"/>
            </w:tcBorders>
            <w:hideMark/>
          </w:tcPr>
          <w:p w:rsidR="009029EF" w:rsidRDefault="009029EF">
            <w:pPr>
              <w:autoSpaceDE w:val="0"/>
              <w:spacing w:before="240" w:after="240"/>
              <w:jc w:val="both"/>
            </w:pPr>
            <w:r>
              <w:rPr>
                <w:lang w:val="uk-UA" w:eastAsia="uk-UA"/>
              </w:rPr>
              <w:t>304,0</w:t>
            </w:r>
          </w:p>
        </w:tc>
        <w:tc>
          <w:tcPr>
            <w:tcW w:w="1639" w:type="dxa"/>
            <w:tcBorders>
              <w:top w:val="single" w:sz="4" w:space="0" w:color="000000"/>
              <w:left w:val="single" w:sz="4" w:space="0" w:color="000000"/>
              <w:bottom w:val="single" w:sz="4" w:space="0" w:color="000000"/>
              <w:right w:val="single" w:sz="4" w:space="0" w:color="000000"/>
            </w:tcBorders>
            <w:hideMark/>
          </w:tcPr>
          <w:p w:rsidR="009029EF" w:rsidRDefault="009029EF">
            <w:pPr>
              <w:autoSpaceDE w:val="0"/>
              <w:spacing w:before="240" w:after="240"/>
              <w:jc w:val="both"/>
            </w:pPr>
            <w:r>
              <w:rPr>
                <w:lang w:val="uk-UA" w:eastAsia="uk-UA"/>
              </w:rPr>
              <w:t>162,0</w:t>
            </w:r>
          </w:p>
        </w:tc>
      </w:tr>
      <w:tr w:rsidR="009029EF" w:rsidTr="009029EF">
        <w:tc>
          <w:tcPr>
            <w:tcW w:w="3320" w:type="dxa"/>
            <w:tcBorders>
              <w:top w:val="single" w:sz="4" w:space="0" w:color="000000"/>
              <w:left w:val="single" w:sz="4" w:space="0" w:color="000000"/>
              <w:bottom w:val="single" w:sz="4" w:space="0" w:color="000000"/>
              <w:right w:val="nil"/>
            </w:tcBorders>
            <w:hideMark/>
          </w:tcPr>
          <w:p w:rsidR="009029EF" w:rsidRDefault="009029EF">
            <w:pPr>
              <w:autoSpaceDE w:val="0"/>
              <w:spacing w:before="240" w:after="240"/>
              <w:jc w:val="both"/>
            </w:pPr>
            <w:r>
              <w:rPr>
                <w:lang w:val="uk-UA" w:eastAsia="uk-UA"/>
              </w:rPr>
              <w:t xml:space="preserve">в іноземній валюті  </w:t>
            </w:r>
          </w:p>
        </w:tc>
        <w:tc>
          <w:tcPr>
            <w:tcW w:w="1608" w:type="dxa"/>
            <w:tcBorders>
              <w:top w:val="single" w:sz="4" w:space="0" w:color="000000"/>
              <w:left w:val="single" w:sz="4" w:space="0" w:color="000000"/>
              <w:bottom w:val="single" w:sz="4" w:space="0" w:color="000000"/>
              <w:right w:val="nil"/>
            </w:tcBorders>
          </w:tcPr>
          <w:p w:rsidR="009029EF" w:rsidRDefault="009029EF">
            <w:pPr>
              <w:autoSpaceDE w:val="0"/>
              <w:snapToGrid w:val="0"/>
              <w:spacing w:before="240" w:after="240"/>
              <w:jc w:val="both"/>
            </w:pPr>
          </w:p>
        </w:tc>
        <w:tc>
          <w:tcPr>
            <w:tcW w:w="1639" w:type="dxa"/>
            <w:tcBorders>
              <w:top w:val="single" w:sz="4" w:space="0" w:color="000000"/>
              <w:left w:val="single" w:sz="4" w:space="0" w:color="000000"/>
              <w:bottom w:val="single" w:sz="4" w:space="0" w:color="000000"/>
              <w:right w:val="single" w:sz="4" w:space="0" w:color="000000"/>
            </w:tcBorders>
          </w:tcPr>
          <w:p w:rsidR="009029EF" w:rsidRDefault="009029EF">
            <w:pPr>
              <w:autoSpaceDE w:val="0"/>
              <w:snapToGrid w:val="0"/>
              <w:spacing w:before="240" w:after="240"/>
              <w:jc w:val="both"/>
            </w:pPr>
          </w:p>
        </w:tc>
      </w:tr>
      <w:tr w:rsidR="009029EF" w:rsidTr="009029EF">
        <w:tc>
          <w:tcPr>
            <w:tcW w:w="3320" w:type="dxa"/>
            <w:tcBorders>
              <w:top w:val="single" w:sz="4" w:space="0" w:color="000000"/>
              <w:left w:val="single" w:sz="4" w:space="0" w:color="000000"/>
              <w:bottom w:val="single" w:sz="4" w:space="0" w:color="000000"/>
              <w:right w:val="nil"/>
            </w:tcBorders>
            <w:hideMark/>
          </w:tcPr>
          <w:p w:rsidR="009029EF" w:rsidRDefault="009029EF">
            <w:pPr>
              <w:autoSpaceDE w:val="0"/>
              <w:spacing w:before="240" w:after="240"/>
              <w:jc w:val="both"/>
            </w:pPr>
            <w:r>
              <w:rPr>
                <w:b/>
                <w:lang w:val="uk-UA" w:eastAsia="uk-UA"/>
              </w:rPr>
              <w:t>Разом</w:t>
            </w:r>
          </w:p>
        </w:tc>
        <w:tc>
          <w:tcPr>
            <w:tcW w:w="1608" w:type="dxa"/>
            <w:tcBorders>
              <w:top w:val="single" w:sz="4" w:space="0" w:color="000000"/>
              <w:left w:val="single" w:sz="4" w:space="0" w:color="000000"/>
              <w:bottom w:val="single" w:sz="4" w:space="0" w:color="000000"/>
              <w:right w:val="nil"/>
            </w:tcBorders>
            <w:hideMark/>
          </w:tcPr>
          <w:p w:rsidR="009029EF" w:rsidRDefault="009029EF">
            <w:pPr>
              <w:autoSpaceDE w:val="0"/>
              <w:spacing w:before="240" w:after="240"/>
              <w:jc w:val="both"/>
            </w:pPr>
            <w:r>
              <w:rPr>
                <w:lang w:val="uk-UA" w:eastAsia="uk-UA"/>
              </w:rPr>
              <w:t>304,0</w:t>
            </w:r>
          </w:p>
        </w:tc>
        <w:tc>
          <w:tcPr>
            <w:tcW w:w="1639" w:type="dxa"/>
            <w:tcBorders>
              <w:top w:val="single" w:sz="4" w:space="0" w:color="000000"/>
              <w:left w:val="single" w:sz="4" w:space="0" w:color="000000"/>
              <w:bottom w:val="single" w:sz="4" w:space="0" w:color="000000"/>
              <w:right w:val="single" w:sz="4" w:space="0" w:color="000000"/>
            </w:tcBorders>
            <w:hideMark/>
          </w:tcPr>
          <w:p w:rsidR="009029EF" w:rsidRDefault="009029EF">
            <w:pPr>
              <w:autoSpaceDE w:val="0"/>
              <w:spacing w:before="240" w:after="240"/>
              <w:jc w:val="both"/>
            </w:pPr>
            <w:r>
              <w:rPr>
                <w:lang w:val="uk-UA" w:eastAsia="uk-UA"/>
              </w:rPr>
              <w:t>162,0</w:t>
            </w:r>
          </w:p>
        </w:tc>
      </w:tr>
    </w:tbl>
    <w:p w:rsidR="009029EF" w:rsidRDefault="009029EF" w:rsidP="009029EF">
      <w:pPr>
        <w:autoSpaceDE w:val="0"/>
        <w:spacing w:before="240" w:after="240"/>
        <w:jc w:val="both"/>
        <w:rPr>
          <w:rFonts w:ascii="Calibri" w:hAnsi="Calibri" w:cs="Calibri"/>
          <w:sz w:val="22"/>
          <w:szCs w:val="22"/>
          <w:lang w:eastAsia="zh-CN"/>
        </w:rPr>
      </w:pPr>
      <w:r>
        <w:rPr>
          <w:b/>
          <w:lang w:val="uk-UA" w:eastAsia="uk-UA"/>
        </w:rPr>
        <w:t>Класифікація запасів (Ф1 ряд 1100)                  (Пояснення 5.5 (тис грн)</w:t>
      </w:r>
    </w:p>
    <w:tbl>
      <w:tblPr>
        <w:tblW w:w="0" w:type="auto"/>
        <w:tblInd w:w="108" w:type="dxa"/>
        <w:tblLayout w:type="fixed"/>
        <w:tblLook w:val="04A0" w:firstRow="1" w:lastRow="0" w:firstColumn="1" w:lastColumn="0" w:noHBand="0" w:noVBand="1"/>
      </w:tblPr>
      <w:tblGrid>
        <w:gridCol w:w="2739"/>
        <w:gridCol w:w="1779"/>
        <w:gridCol w:w="1858"/>
      </w:tblGrid>
      <w:tr w:rsidR="009029EF" w:rsidTr="009029EF">
        <w:tc>
          <w:tcPr>
            <w:tcW w:w="2739"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779" w:type="dxa"/>
            <w:tcBorders>
              <w:top w:val="single" w:sz="4" w:space="0" w:color="000000"/>
              <w:left w:val="single" w:sz="4" w:space="0" w:color="000000"/>
              <w:bottom w:val="single" w:sz="4" w:space="0" w:color="000000"/>
              <w:right w:val="nil"/>
            </w:tcBorders>
            <w:hideMark/>
          </w:tcPr>
          <w:p w:rsidR="009029EF" w:rsidRDefault="009029EF">
            <w:pPr>
              <w:jc w:val="both"/>
            </w:pPr>
            <w:r>
              <w:rPr>
                <w:b/>
                <w:bCs/>
                <w:lang w:val="uk-UA"/>
              </w:rPr>
              <w:t>на 31.12.2018</w:t>
            </w:r>
          </w:p>
        </w:tc>
        <w:tc>
          <w:tcPr>
            <w:tcW w:w="185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bCs/>
                <w:lang w:val="uk-UA"/>
              </w:rPr>
              <w:t>на 31.12.2017</w:t>
            </w:r>
          </w:p>
        </w:tc>
      </w:tr>
      <w:tr w:rsidR="009029EF" w:rsidTr="009029EF">
        <w:tc>
          <w:tcPr>
            <w:tcW w:w="2739"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Сировина і матеріали</w:t>
            </w:r>
          </w:p>
        </w:tc>
        <w:tc>
          <w:tcPr>
            <w:tcW w:w="1779" w:type="dxa"/>
            <w:tcBorders>
              <w:top w:val="single" w:sz="4" w:space="0" w:color="000000"/>
              <w:left w:val="single" w:sz="4" w:space="0" w:color="000000"/>
              <w:bottom w:val="single" w:sz="4" w:space="0" w:color="000000"/>
              <w:right w:val="nil"/>
            </w:tcBorders>
            <w:hideMark/>
          </w:tcPr>
          <w:p w:rsidR="009029EF" w:rsidRDefault="009029EF">
            <w:pPr>
              <w:jc w:val="both"/>
            </w:pPr>
            <w:r>
              <w:rPr>
                <w:highlight w:val="white"/>
                <w:lang w:val="uk-UA"/>
              </w:rPr>
              <w:t>312</w:t>
            </w:r>
          </w:p>
        </w:tc>
        <w:tc>
          <w:tcPr>
            <w:tcW w:w="185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bCs/>
                <w:highlight w:val="white"/>
                <w:lang w:val="uk-UA"/>
              </w:rPr>
              <w:t>1032</w:t>
            </w:r>
          </w:p>
        </w:tc>
      </w:tr>
      <w:tr w:rsidR="009029EF" w:rsidTr="009029EF">
        <w:tc>
          <w:tcPr>
            <w:tcW w:w="2739"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Паливо</w:t>
            </w:r>
          </w:p>
        </w:tc>
        <w:tc>
          <w:tcPr>
            <w:tcW w:w="1779" w:type="dxa"/>
            <w:tcBorders>
              <w:top w:val="single" w:sz="4" w:space="0" w:color="000000"/>
              <w:left w:val="single" w:sz="4" w:space="0" w:color="000000"/>
              <w:bottom w:val="single" w:sz="4" w:space="0" w:color="000000"/>
              <w:right w:val="nil"/>
            </w:tcBorders>
            <w:hideMark/>
          </w:tcPr>
          <w:p w:rsidR="009029EF" w:rsidRDefault="009029EF">
            <w:pPr>
              <w:jc w:val="both"/>
            </w:pPr>
            <w:r>
              <w:rPr>
                <w:b/>
                <w:bCs/>
                <w:highlight w:val="white"/>
                <w:lang w:val="uk-UA"/>
              </w:rPr>
              <w:t>0</w:t>
            </w:r>
          </w:p>
        </w:tc>
        <w:tc>
          <w:tcPr>
            <w:tcW w:w="185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bCs/>
                <w:highlight w:val="white"/>
                <w:lang w:val="uk-UA"/>
              </w:rPr>
              <w:t>17</w:t>
            </w:r>
          </w:p>
        </w:tc>
      </w:tr>
      <w:tr w:rsidR="009029EF" w:rsidTr="009029EF">
        <w:tc>
          <w:tcPr>
            <w:tcW w:w="2739"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Купівельні напівфабрикати</w:t>
            </w:r>
          </w:p>
        </w:tc>
        <w:tc>
          <w:tcPr>
            <w:tcW w:w="1779" w:type="dxa"/>
            <w:tcBorders>
              <w:top w:val="single" w:sz="4" w:space="0" w:color="000000"/>
              <w:left w:val="single" w:sz="4" w:space="0" w:color="000000"/>
              <w:bottom w:val="single" w:sz="4" w:space="0" w:color="000000"/>
              <w:right w:val="nil"/>
            </w:tcBorders>
            <w:hideMark/>
          </w:tcPr>
          <w:p w:rsidR="009029EF" w:rsidRDefault="009029EF">
            <w:pPr>
              <w:jc w:val="both"/>
            </w:pPr>
            <w:r>
              <w:rPr>
                <w:b/>
                <w:bCs/>
                <w:highlight w:val="white"/>
                <w:lang w:val="uk-UA"/>
              </w:rPr>
              <w:t>4</w:t>
            </w:r>
          </w:p>
        </w:tc>
        <w:tc>
          <w:tcPr>
            <w:tcW w:w="185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bCs/>
                <w:highlight w:val="white"/>
                <w:lang w:val="uk-UA"/>
              </w:rPr>
              <w:t>72</w:t>
            </w:r>
          </w:p>
        </w:tc>
      </w:tr>
      <w:tr w:rsidR="009029EF" w:rsidTr="009029EF">
        <w:trPr>
          <w:trHeight w:val="377"/>
        </w:trPr>
        <w:tc>
          <w:tcPr>
            <w:tcW w:w="2739"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 xml:space="preserve">Будівельні матеріали                                           </w:t>
            </w:r>
          </w:p>
        </w:tc>
        <w:tc>
          <w:tcPr>
            <w:tcW w:w="1779"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rPr>
              <w:t>0</w:t>
            </w:r>
          </w:p>
        </w:tc>
        <w:tc>
          <w:tcPr>
            <w:tcW w:w="185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Cs/>
                <w:highlight w:val="white"/>
                <w:lang w:val="uk-UA"/>
              </w:rPr>
              <w:t>4</w:t>
            </w:r>
          </w:p>
        </w:tc>
      </w:tr>
      <w:tr w:rsidR="009029EF" w:rsidTr="009029EF">
        <w:tc>
          <w:tcPr>
            <w:tcW w:w="2739" w:type="dxa"/>
            <w:tcBorders>
              <w:top w:val="single" w:sz="4" w:space="0" w:color="000000"/>
              <w:left w:val="single" w:sz="4" w:space="0" w:color="000000"/>
              <w:bottom w:val="single" w:sz="4" w:space="0" w:color="000000"/>
              <w:right w:val="nil"/>
            </w:tcBorders>
            <w:hideMark/>
          </w:tcPr>
          <w:p w:rsidR="009029EF" w:rsidRDefault="009029EF">
            <w:pPr>
              <w:jc w:val="both"/>
            </w:pPr>
            <w:r>
              <w:rPr>
                <w:bCs/>
                <w:lang w:val="uk-UA"/>
              </w:rPr>
              <w:t>Запасні частини</w:t>
            </w:r>
          </w:p>
        </w:tc>
        <w:tc>
          <w:tcPr>
            <w:tcW w:w="1779"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rPr>
              <w:t>36</w:t>
            </w:r>
          </w:p>
        </w:tc>
        <w:tc>
          <w:tcPr>
            <w:tcW w:w="185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Cs/>
                <w:highlight w:val="white"/>
                <w:lang w:val="uk-UA"/>
              </w:rPr>
              <w:t>142</w:t>
            </w:r>
          </w:p>
        </w:tc>
      </w:tr>
      <w:tr w:rsidR="009029EF" w:rsidTr="009029EF">
        <w:trPr>
          <w:trHeight w:val="361"/>
        </w:trPr>
        <w:tc>
          <w:tcPr>
            <w:tcW w:w="2739"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 xml:space="preserve">Малоцінні та швидкозношувані предмети        </w:t>
            </w:r>
          </w:p>
        </w:tc>
        <w:tc>
          <w:tcPr>
            <w:tcW w:w="1779"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rPr>
              <w:t>20</w:t>
            </w:r>
          </w:p>
        </w:tc>
        <w:tc>
          <w:tcPr>
            <w:tcW w:w="185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Cs/>
                <w:highlight w:val="white"/>
                <w:lang w:val="uk-UA"/>
              </w:rPr>
              <w:t>1540</w:t>
            </w:r>
          </w:p>
        </w:tc>
      </w:tr>
      <w:tr w:rsidR="009029EF" w:rsidTr="009029EF">
        <w:trPr>
          <w:trHeight w:val="453"/>
        </w:trPr>
        <w:tc>
          <w:tcPr>
            <w:tcW w:w="2739" w:type="dxa"/>
            <w:tcBorders>
              <w:top w:val="single" w:sz="4" w:space="0" w:color="000000"/>
              <w:left w:val="single" w:sz="4" w:space="0" w:color="000000"/>
              <w:bottom w:val="single" w:sz="4" w:space="0" w:color="000000"/>
              <w:right w:val="nil"/>
            </w:tcBorders>
            <w:hideMark/>
          </w:tcPr>
          <w:p w:rsidR="009029EF" w:rsidRDefault="009029EF">
            <w:pPr>
              <w:jc w:val="both"/>
            </w:pPr>
            <w:r>
              <w:rPr>
                <w:bCs/>
                <w:lang w:val="uk-UA"/>
              </w:rPr>
              <w:lastRenderedPageBreak/>
              <w:t>Готова продукція</w:t>
            </w:r>
          </w:p>
        </w:tc>
        <w:tc>
          <w:tcPr>
            <w:tcW w:w="1779"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rPr>
              <w:t>659</w:t>
            </w:r>
          </w:p>
        </w:tc>
        <w:tc>
          <w:tcPr>
            <w:tcW w:w="185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Cs/>
                <w:highlight w:val="white"/>
                <w:lang w:val="uk-UA"/>
              </w:rPr>
              <w:t>1270</w:t>
            </w:r>
          </w:p>
        </w:tc>
      </w:tr>
      <w:tr w:rsidR="009029EF" w:rsidTr="009029EF">
        <w:tc>
          <w:tcPr>
            <w:tcW w:w="2739" w:type="dxa"/>
            <w:tcBorders>
              <w:top w:val="single" w:sz="4" w:space="0" w:color="000000"/>
              <w:left w:val="single" w:sz="4" w:space="0" w:color="000000"/>
              <w:bottom w:val="single" w:sz="4" w:space="0" w:color="000000"/>
              <w:right w:val="nil"/>
            </w:tcBorders>
            <w:hideMark/>
          </w:tcPr>
          <w:p w:rsidR="009029EF" w:rsidRDefault="009029EF">
            <w:pPr>
              <w:jc w:val="both"/>
            </w:pPr>
            <w:r>
              <w:rPr>
                <w:bCs/>
                <w:lang w:val="uk-UA"/>
              </w:rPr>
              <w:t>Незавершене виробництво</w:t>
            </w:r>
          </w:p>
        </w:tc>
        <w:tc>
          <w:tcPr>
            <w:tcW w:w="1779"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rPr>
              <w:t>0</w:t>
            </w:r>
          </w:p>
        </w:tc>
        <w:tc>
          <w:tcPr>
            <w:tcW w:w="185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Cs/>
                <w:highlight w:val="white"/>
                <w:lang w:val="uk-UA"/>
              </w:rPr>
              <w:t>399</w:t>
            </w:r>
          </w:p>
        </w:tc>
      </w:tr>
      <w:tr w:rsidR="009029EF" w:rsidTr="009029EF">
        <w:tc>
          <w:tcPr>
            <w:tcW w:w="2739" w:type="dxa"/>
            <w:tcBorders>
              <w:top w:val="single" w:sz="4" w:space="0" w:color="000000"/>
              <w:left w:val="single" w:sz="4" w:space="0" w:color="000000"/>
              <w:bottom w:val="single" w:sz="4" w:space="0" w:color="000000"/>
              <w:right w:val="nil"/>
            </w:tcBorders>
            <w:hideMark/>
          </w:tcPr>
          <w:p w:rsidR="009029EF" w:rsidRDefault="009029EF">
            <w:pPr>
              <w:jc w:val="both"/>
            </w:pPr>
            <w:r>
              <w:rPr>
                <w:b/>
                <w:lang w:val="uk-UA"/>
              </w:rPr>
              <w:t>Разом</w:t>
            </w:r>
          </w:p>
        </w:tc>
        <w:tc>
          <w:tcPr>
            <w:tcW w:w="1779" w:type="dxa"/>
            <w:tcBorders>
              <w:top w:val="single" w:sz="4" w:space="0" w:color="000000"/>
              <w:left w:val="single" w:sz="4" w:space="0" w:color="000000"/>
              <w:bottom w:val="single" w:sz="4" w:space="0" w:color="000000"/>
              <w:right w:val="nil"/>
            </w:tcBorders>
            <w:hideMark/>
          </w:tcPr>
          <w:p w:rsidR="009029EF" w:rsidRDefault="009029EF">
            <w:pPr>
              <w:jc w:val="both"/>
            </w:pPr>
            <w:r>
              <w:rPr>
                <w:b/>
                <w:bCs/>
                <w:highlight w:val="white"/>
                <w:lang w:val="uk-UA"/>
              </w:rPr>
              <w:t>1031</w:t>
            </w:r>
          </w:p>
        </w:tc>
        <w:tc>
          <w:tcPr>
            <w:tcW w:w="185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bCs/>
                <w:highlight w:val="white"/>
                <w:lang w:val="uk-UA"/>
              </w:rPr>
              <w:t>4476</w:t>
            </w:r>
          </w:p>
        </w:tc>
      </w:tr>
    </w:tbl>
    <w:p w:rsidR="009029EF" w:rsidRDefault="009029EF" w:rsidP="009029EF">
      <w:pPr>
        <w:jc w:val="both"/>
        <w:rPr>
          <w:rFonts w:ascii="Calibri" w:hAnsi="Calibri" w:cs="Calibri"/>
          <w:sz w:val="22"/>
          <w:szCs w:val="22"/>
          <w:lang w:eastAsia="zh-CN"/>
        </w:rPr>
      </w:pPr>
      <w:r>
        <w:rPr>
          <w:b/>
          <w:lang w:val="uk-UA"/>
        </w:rPr>
        <w:t>Інші розкриття про запаси</w:t>
      </w:r>
    </w:p>
    <w:p w:rsidR="009029EF" w:rsidRDefault="009029EF" w:rsidP="009029EF">
      <w:pPr>
        <w:jc w:val="both"/>
      </w:pPr>
      <w:r>
        <w:rPr>
          <w:lang w:val="uk-UA"/>
        </w:rPr>
        <w:t xml:space="preserve">Балансова вартість запасів: </w:t>
      </w:r>
      <w:r>
        <w:rPr>
          <w:lang w:val="uk-UA"/>
        </w:rPr>
        <w:tab/>
      </w:r>
    </w:p>
    <w:p w:rsidR="009029EF" w:rsidRDefault="009029EF" w:rsidP="009029EF">
      <w:pPr>
        <w:pStyle w:val="af9"/>
        <w:numPr>
          <w:ilvl w:val="0"/>
          <w:numId w:val="22"/>
        </w:numPr>
        <w:spacing w:line="240" w:lineRule="auto"/>
        <w:jc w:val="both"/>
      </w:pPr>
      <w:r>
        <w:rPr>
          <w:rFonts w:ascii="Times New Roman" w:hAnsi="Times New Roman" w:cs="Times New Roman"/>
          <w:sz w:val="24"/>
          <w:szCs w:val="24"/>
          <w:lang w:val="uk-UA"/>
        </w:rPr>
        <w:t>відображених за чистою вартістю реалізації  - немає;</w:t>
      </w:r>
    </w:p>
    <w:p w:rsidR="009029EF" w:rsidRDefault="009029EF" w:rsidP="009029EF">
      <w:pPr>
        <w:pStyle w:val="af9"/>
        <w:numPr>
          <w:ilvl w:val="0"/>
          <w:numId w:val="22"/>
        </w:numPr>
        <w:spacing w:line="240" w:lineRule="auto"/>
        <w:jc w:val="both"/>
      </w:pPr>
      <w:r>
        <w:rPr>
          <w:rFonts w:ascii="Times New Roman" w:hAnsi="Times New Roman" w:cs="Times New Roman"/>
          <w:sz w:val="24"/>
          <w:szCs w:val="24"/>
          <w:lang w:val="uk-UA"/>
        </w:rPr>
        <w:t>переданих у переробку – немає;</w:t>
      </w:r>
    </w:p>
    <w:p w:rsidR="009029EF" w:rsidRDefault="009029EF" w:rsidP="009029EF">
      <w:pPr>
        <w:pStyle w:val="af9"/>
        <w:numPr>
          <w:ilvl w:val="0"/>
          <w:numId w:val="22"/>
        </w:numPr>
        <w:spacing w:line="240" w:lineRule="auto"/>
        <w:jc w:val="both"/>
      </w:pPr>
      <w:r>
        <w:rPr>
          <w:rFonts w:ascii="Times New Roman" w:hAnsi="Times New Roman" w:cs="Times New Roman"/>
          <w:sz w:val="24"/>
          <w:szCs w:val="24"/>
          <w:lang w:val="uk-UA"/>
        </w:rPr>
        <w:t>оформлених в заставу  - немає.</w:t>
      </w:r>
      <w:r>
        <w:rPr>
          <w:rFonts w:ascii="Times New Roman" w:hAnsi="Times New Roman" w:cs="Times New Roman"/>
          <w:sz w:val="24"/>
          <w:szCs w:val="24"/>
          <w:lang w:val="uk-UA"/>
        </w:rPr>
        <w:tab/>
      </w:r>
    </w:p>
    <w:p w:rsidR="009029EF" w:rsidRDefault="009029EF" w:rsidP="009029EF">
      <w:pPr>
        <w:jc w:val="both"/>
      </w:pPr>
      <w:r>
        <w:rPr>
          <w:lang w:val="uk-UA"/>
        </w:rPr>
        <w:t>Активи на відповідальному зберіганні</w:t>
      </w:r>
      <w:r>
        <w:t>:</w:t>
      </w:r>
      <w:r>
        <w:rPr>
          <w:lang w:val="uk-UA"/>
        </w:rPr>
        <w:t xml:space="preserve"> давальницька сировина, що обліковується за балансом -відсутня. </w:t>
      </w:r>
    </w:p>
    <w:p w:rsidR="009029EF" w:rsidRDefault="009029EF" w:rsidP="009029EF">
      <w:pPr>
        <w:jc w:val="both"/>
      </w:pPr>
      <w:r>
        <w:rPr>
          <w:lang w:val="uk-UA"/>
        </w:rPr>
        <w:t>Запаси, призначені для продажу (товари та готова продукція</w:t>
      </w:r>
      <w:r>
        <w:t>):</w:t>
      </w:r>
      <w:r>
        <w:rPr>
          <w:lang w:val="uk-UA"/>
        </w:rPr>
        <w:t xml:space="preserve"> </w:t>
      </w:r>
      <w:r>
        <w:t xml:space="preserve"> - </w:t>
      </w:r>
      <w:r>
        <w:rPr>
          <w:lang w:val="uk-UA"/>
        </w:rPr>
        <w:t>659 тис.грн.</w:t>
      </w:r>
    </w:p>
    <w:p w:rsidR="009029EF" w:rsidRDefault="009029EF" w:rsidP="009029EF">
      <w:pPr>
        <w:jc w:val="both"/>
      </w:pPr>
      <w:r>
        <w:rPr>
          <w:lang w:val="uk-UA"/>
        </w:rPr>
        <w:t>У 2018 році проводилась  уцінка (дооцінка) запасів до справедливої вартості.</w:t>
      </w:r>
    </w:p>
    <w:p w:rsidR="009029EF" w:rsidRDefault="009029EF" w:rsidP="009029EF">
      <w:pPr>
        <w:tabs>
          <w:tab w:val="left" w:pos="284"/>
        </w:tabs>
        <w:autoSpaceDE w:val="0"/>
        <w:spacing w:before="240"/>
        <w:jc w:val="both"/>
      </w:pPr>
      <w:r>
        <w:rPr>
          <w:b/>
          <w:bCs/>
          <w:lang w:val="uk-UA"/>
        </w:rPr>
        <w:t xml:space="preserve">Товарна дебіторська заборгованість </w:t>
      </w:r>
      <w:r>
        <w:rPr>
          <w:b/>
          <w:bCs/>
          <w:sz w:val="20"/>
          <w:szCs w:val="20"/>
          <w:lang w:val="uk-UA"/>
        </w:rPr>
        <w:t>(Ф1 ряд 1125)</w:t>
      </w:r>
    </w:p>
    <w:p w:rsidR="009029EF" w:rsidRDefault="009029EF" w:rsidP="009029EF">
      <w:pPr>
        <w:jc w:val="both"/>
      </w:pPr>
      <w:r>
        <w:rPr>
          <w:lang w:val="uk-UA"/>
        </w:rPr>
        <w:t xml:space="preserve">Дебіторська заборгованість на початок звітного періоду складала- 908,0 тис. грн , на кінець року – 359,0 тис грн. </w:t>
      </w:r>
    </w:p>
    <w:p w:rsidR="009029EF" w:rsidRDefault="009029EF" w:rsidP="009029EF">
      <w:pPr>
        <w:jc w:val="both"/>
      </w:pPr>
      <w:r>
        <w:rPr>
          <w:lang w:val="uk-UA"/>
        </w:rPr>
        <w:t>Заборгованість з пов</w:t>
      </w:r>
      <w:r>
        <w:t>’</w:t>
      </w:r>
      <w:r>
        <w:rPr>
          <w:lang w:val="uk-UA"/>
        </w:rPr>
        <w:t xml:space="preserve">язаними сторонами – на кінець року присутня, та відображена в звітності.. </w:t>
      </w:r>
    </w:p>
    <w:p w:rsidR="009029EF" w:rsidRDefault="009029EF" w:rsidP="009029EF">
      <w:pPr>
        <w:jc w:val="both"/>
      </w:pPr>
      <w:r>
        <w:rPr>
          <w:lang w:val="uk-UA"/>
        </w:rPr>
        <w:t>Безнадійна заборгованість не списувалась.</w:t>
      </w:r>
      <w:r>
        <w:t xml:space="preserve"> </w:t>
      </w:r>
    </w:p>
    <w:p w:rsidR="009029EF" w:rsidRDefault="009029EF" w:rsidP="009029EF">
      <w:pPr>
        <w:jc w:val="both"/>
      </w:pPr>
      <w:r>
        <w:rPr>
          <w:lang w:val="uk-UA"/>
        </w:rPr>
        <w:t>Резерв сумнівних боргів у</w:t>
      </w:r>
      <w:r>
        <w:t xml:space="preserve"> 201</w:t>
      </w:r>
      <w:r>
        <w:rPr>
          <w:lang w:val="uk-UA"/>
        </w:rPr>
        <w:t>8</w:t>
      </w:r>
      <w:r>
        <w:t xml:space="preserve"> році</w:t>
      </w:r>
      <w:r>
        <w:rPr>
          <w:lang w:val="uk-UA"/>
        </w:rPr>
        <w:t xml:space="preserve"> не нараховувався.</w:t>
      </w:r>
    </w:p>
    <w:p w:rsidR="009029EF" w:rsidRDefault="009029EF" w:rsidP="009029EF">
      <w:pPr>
        <w:tabs>
          <w:tab w:val="left" w:pos="284"/>
        </w:tabs>
        <w:autoSpaceDE w:val="0"/>
        <w:spacing w:before="240"/>
        <w:jc w:val="both"/>
      </w:pPr>
      <w:r>
        <w:rPr>
          <w:b/>
          <w:bCs/>
          <w:lang w:val="uk-UA"/>
        </w:rPr>
        <w:t xml:space="preserve">Інша дебіторська заборгованість </w:t>
      </w:r>
      <w:r>
        <w:rPr>
          <w:b/>
          <w:bCs/>
          <w:sz w:val="20"/>
          <w:szCs w:val="20"/>
          <w:lang w:val="uk-UA"/>
        </w:rPr>
        <w:t>(Ф1 ряд 1155)</w:t>
      </w:r>
    </w:p>
    <w:p w:rsidR="009029EF" w:rsidRDefault="009029EF" w:rsidP="009029EF">
      <w:pPr>
        <w:jc w:val="both"/>
      </w:pPr>
      <w:r>
        <w:rPr>
          <w:lang w:val="uk-UA"/>
        </w:rPr>
        <w:t xml:space="preserve">Інша </w:t>
      </w:r>
      <w:r>
        <w:rPr>
          <w:sz w:val="28"/>
          <w:szCs w:val="28"/>
          <w:lang w:val="uk-UA"/>
        </w:rPr>
        <w:t xml:space="preserve"> </w:t>
      </w:r>
      <w:r>
        <w:rPr>
          <w:lang w:val="uk-UA"/>
        </w:rPr>
        <w:t xml:space="preserve">дебіторська заборгованість на початок звітного періоду складала -1,0 тис. грн , на кінець – 46,0 тис грн. </w:t>
      </w:r>
    </w:p>
    <w:p w:rsidR="009029EF" w:rsidRDefault="009029EF" w:rsidP="009029EF">
      <w:pPr>
        <w:jc w:val="both"/>
      </w:pPr>
      <w:r>
        <w:rPr>
          <w:lang w:val="uk-UA"/>
        </w:rPr>
        <w:t>Заборгованість з пов</w:t>
      </w:r>
      <w:r>
        <w:t>’</w:t>
      </w:r>
      <w:r>
        <w:rPr>
          <w:lang w:val="uk-UA"/>
        </w:rPr>
        <w:t xml:space="preserve">язаними сторонами -відсутня. </w:t>
      </w:r>
    </w:p>
    <w:p w:rsidR="009029EF" w:rsidRDefault="009029EF" w:rsidP="009029EF">
      <w:pPr>
        <w:jc w:val="both"/>
      </w:pPr>
      <w:r>
        <w:rPr>
          <w:lang w:val="uk-UA"/>
        </w:rPr>
        <w:t>Безнадійна заборгованість не списувалась.</w:t>
      </w:r>
      <w:r>
        <w:t xml:space="preserve"> </w:t>
      </w:r>
    </w:p>
    <w:p w:rsidR="009029EF" w:rsidRDefault="009029EF" w:rsidP="009029EF">
      <w:pPr>
        <w:tabs>
          <w:tab w:val="left" w:pos="284"/>
        </w:tabs>
        <w:autoSpaceDE w:val="0"/>
        <w:spacing w:before="240"/>
        <w:jc w:val="both"/>
      </w:pPr>
      <w:r>
        <w:rPr>
          <w:lang w:val="uk-UA"/>
        </w:rPr>
        <w:t>Резерв сумнівних боргів у</w:t>
      </w:r>
      <w:r>
        <w:t xml:space="preserve"> </w:t>
      </w:r>
      <w:r>
        <w:rPr>
          <w:lang w:val="uk-UA"/>
        </w:rPr>
        <w:t xml:space="preserve">звітному </w:t>
      </w:r>
      <w:r>
        <w:t>201</w:t>
      </w:r>
      <w:r>
        <w:rPr>
          <w:lang w:val="uk-UA"/>
        </w:rPr>
        <w:t>8</w:t>
      </w:r>
      <w:r>
        <w:t xml:space="preserve"> році </w:t>
      </w:r>
      <w:r>
        <w:rPr>
          <w:lang w:val="uk-UA"/>
        </w:rPr>
        <w:t>не нараховувався</w:t>
      </w:r>
      <w:r>
        <w:rPr>
          <w:sz w:val="28"/>
          <w:szCs w:val="28"/>
          <w:lang w:val="uk-UA"/>
        </w:rPr>
        <w:t>.</w:t>
      </w:r>
    </w:p>
    <w:p w:rsidR="009029EF" w:rsidRDefault="009029EF" w:rsidP="009029EF">
      <w:pPr>
        <w:jc w:val="both"/>
      </w:pPr>
      <w:r>
        <w:rPr>
          <w:b/>
          <w:bCs/>
          <w:sz w:val="28"/>
          <w:szCs w:val="28"/>
          <w:lang w:val="uk-UA" w:eastAsia="uk-UA"/>
        </w:rPr>
        <w:t xml:space="preserve">Довгострокові кредити банків та інші довгострокові зобов’язання </w:t>
      </w:r>
      <w:r>
        <w:rPr>
          <w:b/>
          <w:bCs/>
          <w:sz w:val="20"/>
          <w:szCs w:val="20"/>
          <w:lang w:val="uk-UA" w:eastAsia="uk-UA"/>
        </w:rPr>
        <w:t>(Ф1 ряд 1510) у ПАТ «Алмазінструмент» не обліковуються.</w:t>
      </w:r>
    </w:p>
    <w:p w:rsidR="009029EF" w:rsidRDefault="009029EF" w:rsidP="009029EF">
      <w:pPr>
        <w:ind w:left="720"/>
        <w:jc w:val="both"/>
        <w:rPr>
          <w:lang w:val="uk-UA"/>
        </w:rPr>
      </w:pPr>
    </w:p>
    <w:p w:rsidR="009029EF" w:rsidRDefault="009029EF" w:rsidP="009029EF">
      <w:pPr>
        <w:jc w:val="both"/>
        <w:rPr>
          <w:rFonts w:ascii="Calibri" w:hAnsi="Calibri" w:cs="Calibri"/>
          <w:sz w:val="22"/>
          <w:szCs w:val="22"/>
        </w:rPr>
      </w:pPr>
      <w:r>
        <w:rPr>
          <w:b/>
          <w:lang w:val="uk-UA"/>
        </w:rPr>
        <w:t>Класифікація забезпечень  станом            на        31.12.2018     на    31.12.2017</w:t>
      </w:r>
    </w:p>
    <w:p w:rsidR="009029EF" w:rsidRDefault="009029EF" w:rsidP="009029EF">
      <w:pPr>
        <w:pStyle w:val="af9"/>
        <w:numPr>
          <w:ilvl w:val="0"/>
          <w:numId w:val="24"/>
        </w:numPr>
        <w:spacing w:line="240" w:lineRule="auto"/>
        <w:ind w:left="0" w:firstLine="360"/>
        <w:contextualSpacing/>
        <w:jc w:val="both"/>
      </w:pPr>
      <w:r>
        <w:rPr>
          <w:rFonts w:ascii="Times New Roman" w:hAnsi="Times New Roman" w:cs="Times New Roman"/>
          <w:sz w:val="24"/>
          <w:szCs w:val="24"/>
          <w:lang w:val="uk-UA"/>
        </w:rPr>
        <w:t>Забезпечення на оплату відпусток                      38                   311</w:t>
      </w:r>
    </w:p>
    <w:p w:rsidR="009029EF" w:rsidRDefault="009029EF" w:rsidP="009029EF">
      <w:pPr>
        <w:pStyle w:val="af9"/>
        <w:spacing w:line="240" w:lineRule="auto"/>
        <w:ind w:left="0" w:firstLine="360"/>
        <w:contextualSpacing/>
        <w:jc w:val="both"/>
      </w:pPr>
      <w:r>
        <w:rPr>
          <w:rFonts w:ascii="Times New Roman" w:hAnsi="Times New Roman" w:cs="Times New Roman"/>
          <w:sz w:val="24"/>
          <w:szCs w:val="24"/>
          <w:lang w:val="uk-UA"/>
        </w:rPr>
        <w:t>Сума, визнана Товариством як забезпечення на оплату відпусток розрахована, як найкраща оцінка видатків, необхідних для погашення існуючого зобов</w:t>
      </w:r>
      <w:r>
        <w:rPr>
          <w:rFonts w:ascii="Times New Roman" w:hAnsi="Times New Roman" w:cs="Times New Roman"/>
          <w:sz w:val="24"/>
          <w:szCs w:val="24"/>
        </w:rPr>
        <w:t>’</w:t>
      </w:r>
      <w:r>
        <w:rPr>
          <w:rFonts w:ascii="Times New Roman" w:hAnsi="Times New Roman" w:cs="Times New Roman"/>
          <w:sz w:val="24"/>
          <w:szCs w:val="24"/>
          <w:lang w:val="uk-UA"/>
        </w:rPr>
        <w:t xml:space="preserve">язання на кінець звітного періоду. Сума забезпечення окрім зобов’язань на оплату відпусток безпосередньо працівникам також включає відшкодування видатків за рахунок забезпечення. </w:t>
      </w:r>
    </w:p>
    <w:p w:rsidR="009029EF" w:rsidRDefault="009029EF" w:rsidP="009029EF">
      <w:pPr>
        <w:pStyle w:val="af9"/>
        <w:spacing w:line="240" w:lineRule="auto"/>
        <w:jc w:val="both"/>
        <w:rPr>
          <w:rFonts w:ascii="Times New Roman" w:hAnsi="Times New Roman" w:cs="Times New Roman"/>
          <w:sz w:val="24"/>
          <w:szCs w:val="24"/>
          <w:lang w:val="uk-UA"/>
        </w:rPr>
      </w:pPr>
    </w:p>
    <w:p w:rsidR="009029EF" w:rsidRDefault="009029EF" w:rsidP="009029EF">
      <w:pPr>
        <w:pStyle w:val="af9"/>
        <w:spacing w:line="240" w:lineRule="auto"/>
        <w:ind w:left="0" w:firstLine="360"/>
        <w:contextualSpacing/>
        <w:jc w:val="both"/>
      </w:pPr>
      <w:r>
        <w:rPr>
          <w:rFonts w:ascii="Times New Roman" w:hAnsi="Times New Roman" w:cs="Times New Roman"/>
          <w:sz w:val="24"/>
          <w:szCs w:val="24"/>
          <w:lang w:val="uk-UA"/>
        </w:rPr>
        <w:t>Протягом звітного періоду не всі відпустки використані  тому на кінець року сума забезпечень збільшилась.</w:t>
      </w:r>
    </w:p>
    <w:p w:rsidR="009029EF" w:rsidRDefault="009029EF" w:rsidP="009029EF">
      <w:pPr>
        <w:pStyle w:val="af9"/>
        <w:spacing w:line="240" w:lineRule="auto"/>
        <w:jc w:val="both"/>
        <w:rPr>
          <w:rFonts w:ascii="Times New Roman" w:hAnsi="Times New Roman" w:cs="Times New Roman"/>
          <w:b/>
          <w:sz w:val="24"/>
          <w:szCs w:val="24"/>
          <w:lang w:val="uk-UA"/>
        </w:rPr>
      </w:pPr>
    </w:p>
    <w:p w:rsidR="009029EF" w:rsidRDefault="009029EF" w:rsidP="009029EF">
      <w:pPr>
        <w:pStyle w:val="af9"/>
        <w:spacing w:line="240" w:lineRule="auto"/>
        <w:ind w:left="0"/>
        <w:contextualSpacing/>
        <w:jc w:val="both"/>
      </w:pPr>
      <w:r>
        <w:rPr>
          <w:rFonts w:ascii="Times New Roman" w:hAnsi="Times New Roman" w:cs="Times New Roman"/>
          <w:b/>
          <w:sz w:val="24"/>
          <w:szCs w:val="24"/>
          <w:lang w:val="uk-UA"/>
        </w:rPr>
        <w:t xml:space="preserve">Відстрочені податки </w:t>
      </w:r>
      <w:r>
        <w:rPr>
          <w:rFonts w:ascii="Times New Roman" w:hAnsi="Times New Roman" w:cs="Times New Roman"/>
          <w:b/>
          <w:sz w:val="20"/>
          <w:szCs w:val="20"/>
          <w:lang w:val="uk-UA"/>
        </w:rPr>
        <w:t>(Ф1 ряд 1045, 1500) не рахуються.</w:t>
      </w:r>
    </w:p>
    <w:p w:rsidR="009029EF" w:rsidRDefault="009029EF" w:rsidP="009029EF">
      <w:pPr>
        <w:pStyle w:val="af9"/>
        <w:spacing w:line="240" w:lineRule="auto"/>
        <w:ind w:left="0" w:firstLine="708"/>
        <w:contextualSpacing/>
        <w:jc w:val="both"/>
        <w:rPr>
          <w:rFonts w:ascii="Times New Roman" w:hAnsi="Times New Roman" w:cs="Times New Roman"/>
          <w:b/>
          <w:sz w:val="24"/>
          <w:szCs w:val="24"/>
          <w:lang w:val="uk-UA"/>
        </w:rPr>
      </w:pPr>
    </w:p>
    <w:p w:rsidR="009029EF" w:rsidRDefault="009029EF" w:rsidP="009029EF">
      <w:pPr>
        <w:jc w:val="both"/>
        <w:rPr>
          <w:rFonts w:ascii="Calibri" w:hAnsi="Calibri" w:cs="Calibri"/>
          <w:sz w:val="22"/>
          <w:szCs w:val="22"/>
        </w:rPr>
      </w:pPr>
      <w:r>
        <w:rPr>
          <w:b/>
          <w:bCs/>
          <w:lang w:val="uk-UA" w:eastAsia="uk-UA"/>
        </w:rPr>
        <w:t>Поточні зобов</w:t>
      </w:r>
      <w:r>
        <w:rPr>
          <w:b/>
          <w:bCs/>
          <w:lang w:eastAsia="uk-UA"/>
        </w:rPr>
        <w:t>’</w:t>
      </w:r>
      <w:r>
        <w:rPr>
          <w:b/>
          <w:bCs/>
          <w:lang w:val="uk-UA" w:eastAsia="uk-UA"/>
        </w:rPr>
        <w:t xml:space="preserve">язання </w:t>
      </w:r>
      <w:r>
        <w:rPr>
          <w:b/>
          <w:bCs/>
          <w:sz w:val="20"/>
          <w:szCs w:val="20"/>
          <w:lang w:val="uk-UA" w:eastAsia="uk-UA"/>
        </w:rPr>
        <w:t>(Ф1 ряд 1600-1695)                                      Пояснення 5.6 (тис грн)</w:t>
      </w:r>
    </w:p>
    <w:p w:rsidR="009029EF" w:rsidRDefault="009029EF" w:rsidP="009029EF">
      <w:pPr>
        <w:jc w:val="both"/>
        <w:rPr>
          <w:b/>
          <w:bCs/>
          <w:sz w:val="20"/>
          <w:szCs w:val="20"/>
          <w:lang w:val="uk-UA" w:eastAsia="uk-UA"/>
        </w:rPr>
      </w:pPr>
    </w:p>
    <w:tbl>
      <w:tblPr>
        <w:tblW w:w="0" w:type="auto"/>
        <w:tblInd w:w="108" w:type="dxa"/>
        <w:tblLayout w:type="fixed"/>
        <w:tblLook w:val="04A0" w:firstRow="1" w:lastRow="0" w:firstColumn="1" w:lastColumn="0" w:noHBand="0" w:noVBand="1"/>
      </w:tblPr>
      <w:tblGrid>
        <w:gridCol w:w="3261"/>
        <w:gridCol w:w="1325"/>
        <w:gridCol w:w="1206"/>
        <w:gridCol w:w="1366"/>
        <w:gridCol w:w="1618"/>
      </w:tblGrid>
      <w:tr w:rsidR="009029EF" w:rsidTr="009029EF">
        <w:tc>
          <w:tcPr>
            <w:tcW w:w="3261" w:type="dxa"/>
            <w:tcBorders>
              <w:top w:val="single" w:sz="4" w:space="0" w:color="000000"/>
              <w:left w:val="single" w:sz="4" w:space="0" w:color="000000"/>
              <w:bottom w:val="single" w:sz="4" w:space="0" w:color="000000"/>
              <w:right w:val="nil"/>
            </w:tcBorders>
            <w:hideMark/>
          </w:tcPr>
          <w:p w:rsidR="009029EF" w:rsidRDefault="009029EF">
            <w:pPr>
              <w:jc w:val="both"/>
              <w:rPr>
                <w:rFonts w:ascii="Calibri" w:hAnsi="Calibri" w:cs="Calibri"/>
                <w:sz w:val="22"/>
                <w:szCs w:val="22"/>
                <w:lang w:eastAsia="zh-CN"/>
              </w:rPr>
            </w:pPr>
            <w:r>
              <w:rPr>
                <w:b/>
                <w:lang w:val="uk-UA"/>
              </w:rPr>
              <w:t>Склад поточних зобов</w:t>
            </w:r>
            <w:r>
              <w:rPr>
                <w:b/>
                <w:lang w:eastAsia="uk-UA"/>
              </w:rPr>
              <w:t>”</w:t>
            </w:r>
            <w:r>
              <w:rPr>
                <w:b/>
                <w:lang w:val="uk-UA" w:eastAsia="uk-UA"/>
              </w:rPr>
              <w:t>я</w:t>
            </w:r>
            <w:r>
              <w:rPr>
                <w:b/>
                <w:lang w:val="uk-UA"/>
              </w:rPr>
              <w:t>зань</w:t>
            </w:r>
          </w:p>
        </w:tc>
        <w:tc>
          <w:tcPr>
            <w:tcW w:w="1325" w:type="dxa"/>
            <w:tcBorders>
              <w:top w:val="single" w:sz="4" w:space="0" w:color="000000"/>
              <w:left w:val="single" w:sz="4" w:space="0" w:color="000000"/>
              <w:bottom w:val="single" w:sz="4" w:space="0" w:color="000000"/>
              <w:right w:val="nil"/>
            </w:tcBorders>
            <w:hideMark/>
          </w:tcPr>
          <w:p w:rsidR="009029EF" w:rsidRDefault="009029EF">
            <w:pPr>
              <w:jc w:val="both"/>
            </w:pPr>
            <w:r>
              <w:rPr>
                <w:b/>
                <w:lang w:val="uk-UA"/>
              </w:rPr>
              <w:t>Рядка</w:t>
            </w:r>
            <w:r>
              <w:rPr>
                <w:b/>
                <w:lang w:val="en-US"/>
              </w:rPr>
              <w:t xml:space="preserve"> </w:t>
            </w:r>
            <w:r>
              <w:rPr>
                <w:b/>
                <w:lang w:val="uk-UA"/>
              </w:rPr>
              <w:t>Балансу Ф1/</w:t>
            </w:r>
          </w:p>
        </w:tc>
        <w:tc>
          <w:tcPr>
            <w:tcW w:w="1206" w:type="dxa"/>
            <w:tcBorders>
              <w:top w:val="single" w:sz="4" w:space="0" w:color="000000"/>
              <w:left w:val="single" w:sz="4" w:space="0" w:color="000000"/>
              <w:bottom w:val="single" w:sz="4" w:space="0" w:color="000000"/>
              <w:right w:val="nil"/>
            </w:tcBorders>
            <w:hideMark/>
          </w:tcPr>
          <w:p w:rsidR="009029EF" w:rsidRDefault="009029EF">
            <w:pPr>
              <w:jc w:val="both"/>
            </w:pPr>
            <w:r>
              <w:rPr>
                <w:b/>
                <w:lang w:val="en-US"/>
              </w:rPr>
              <w:t>31.12.201</w:t>
            </w:r>
            <w:r>
              <w:rPr>
                <w:b/>
                <w:lang w:val="uk-UA"/>
              </w:rPr>
              <w:t>8</w:t>
            </w:r>
          </w:p>
        </w:tc>
        <w:tc>
          <w:tcPr>
            <w:tcW w:w="1366" w:type="dxa"/>
            <w:tcBorders>
              <w:top w:val="single" w:sz="4" w:space="0" w:color="000000"/>
              <w:left w:val="single" w:sz="4" w:space="0" w:color="000000"/>
              <w:bottom w:val="single" w:sz="4" w:space="0" w:color="000000"/>
              <w:right w:val="nil"/>
            </w:tcBorders>
            <w:hideMark/>
          </w:tcPr>
          <w:p w:rsidR="009029EF" w:rsidRDefault="009029EF">
            <w:pPr>
              <w:jc w:val="both"/>
            </w:pPr>
            <w:r>
              <w:rPr>
                <w:b/>
                <w:lang w:val="uk-UA"/>
              </w:rPr>
              <w:t>31.12.2017</w:t>
            </w:r>
          </w:p>
        </w:tc>
        <w:tc>
          <w:tcPr>
            <w:tcW w:w="161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bCs/>
                <w:lang w:val="uk-UA" w:eastAsia="uk-UA"/>
              </w:rPr>
              <w:t>Відхилення</w:t>
            </w:r>
          </w:p>
          <w:p w:rsidR="009029EF" w:rsidRDefault="009029EF">
            <w:pPr>
              <w:jc w:val="both"/>
            </w:pPr>
            <w:r>
              <w:rPr>
                <w:b/>
                <w:bCs/>
                <w:lang w:val="uk-UA" w:eastAsia="uk-UA"/>
              </w:rPr>
              <w:t>/</w:t>
            </w:r>
            <w:r>
              <w:rPr>
                <w:b/>
                <w:bCs/>
                <w:lang w:val="en-US" w:eastAsia="uk-UA"/>
              </w:rPr>
              <w:t>+</w:t>
            </w:r>
            <w:r>
              <w:rPr>
                <w:b/>
                <w:bCs/>
                <w:lang w:val="uk-UA" w:eastAsia="uk-UA"/>
              </w:rPr>
              <w:t>;</w:t>
            </w:r>
            <w:r>
              <w:rPr>
                <w:b/>
                <w:bCs/>
                <w:lang w:val="en-US" w:eastAsia="uk-UA"/>
              </w:rPr>
              <w:t>-</w:t>
            </w:r>
            <w:r>
              <w:rPr>
                <w:b/>
                <w:bCs/>
                <w:lang w:val="uk-UA" w:eastAsia="uk-UA"/>
              </w:rPr>
              <w:t>/</w:t>
            </w:r>
          </w:p>
        </w:tc>
      </w:tr>
      <w:tr w:rsidR="009029EF" w:rsidTr="009029EF">
        <w:trPr>
          <w:trHeight w:val="416"/>
        </w:trPr>
        <w:tc>
          <w:tcPr>
            <w:tcW w:w="3261"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lastRenderedPageBreak/>
              <w:t>короткострокові кредити банків</w:t>
            </w:r>
          </w:p>
        </w:tc>
        <w:tc>
          <w:tcPr>
            <w:tcW w:w="1325"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1600</w:t>
            </w:r>
          </w:p>
        </w:tc>
        <w:tc>
          <w:tcPr>
            <w:tcW w:w="1206"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0</w:t>
            </w:r>
          </w:p>
        </w:tc>
        <w:tc>
          <w:tcPr>
            <w:tcW w:w="1366"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0</w:t>
            </w:r>
          </w:p>
        </w:tc>
        <w:tc>
          <w:tcPr>
            <w:tcW w:w="161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Cs/>
                <w:highlight w:val="white"/>
                <w:lang w:val="uk-UA" w:eastAsia="uk-UA"/>
              </w:rPr>
              <w:t>0</w:t>
            </w:r>
          </w:p>
        </w:tc>
      </w:tr>
      <w:tr w:rsidR="009029EF" w:rsidTr="009029EF">
        <w:trPr>
          <w:trHeight w:val="407"/>
        </w:trPr>
        <w:tc>
          <w:tcPr>
            <w:tcW w:w="3261"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 xml:space="preserve">за товари, роботи,послуги </w:t>
            </w:r>
          </w:p>
        </w:tc>
        <w:tc>
          <w:tcPr>
            <w:tcW w:w="1325" w:type="dxa"/>
            <w:tcBorders>
              <w:top w:val="single" w:sz="4" w:space="0" w:color="000000"/>
              <w:left w:val="single" w:sz="4" w:space="0" w:color="000000"/>
              <w:bottom w:val="single" w:sz="4" w:space="0" w:color="000000"/>
              <w:right w:val="nil"/>
            </w:tcBorders>
            <w:hideMark/>
          </w:tcPr>
          <w:p w:rsidR="009029EF" w:rsidRDefault="009029EF">
            <w:pPr>
              <w:jc w:val="both"/>
            </w:pPr>
            <w:r>
              <w:rPr>
                <w:highlight w:val="white"/>
                <w:lang w:val="uk-UA"/>
              </w:rPr>
              <w:t>1615</w:t>
            </w:r>
          </w:p>
        </w:tc>
        <w:tc>
          <w:tcPr>
            <w:tcW w:w="1206"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130</w:t>
            </w:r>
          </w:p>
        </w:tc>
        <w:tc>
          <w:tcPr>
            <w:tcW w:w="1366"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412</w:t>
            </w:r>
          </w:p>
        </w:tc>
        <w:tc>
          <w:tcPr>
            <w:tcW w:w="161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highlight w:val="white"/>
                <w:lang w:val="uk-UA"/>
              </w:rPr>
              <w:t>(282)</w:t>
            </w:r>
          </w:p>
        </w:tc>
      </w:tr>
      <w:tr w:rsidR="009029EF" w:rsidTr="009029EF">
        <w:tc>
          <w:tcPr>
            <w:tcW w:w="3261"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розрахунки з бюджетом</w:t>
            </w:r>
          </w:p>
        </w:tc>
        <w:tc>
          <w:tcPr>
            <w:tcW w:w="1325" w:type="dxa"/>
            <w:tcBorders>
              <w:top w:val="single" w:sz="4" w:space="0" w:color="000000"/>
              <w:left w:val="single" w:sz="4" w:space="0" w:color="000000"/>
              <w:bottom w:val="single" w:sz="4" w:space="0" w:color="000000"/>
              <w:right w:val="nil"/>
            </w:tcBorders>
            <w:hideMark/>
          </w:tcPr>
          <w:p w:rsidR="009029EF" w:rsidRDefault="009029EF">
            <w:pPr>
              <w:jc w:val="both"/>
            </w:pPr>
            <w:r>
              <w:rPr>
                <w:highlight w:val="white"/>
                <w:lang w:val="uk-UA"/>
              </w:rPr>
              <w:t>1620</w:t>
            </w:r>
          </w:p>
        </w:tc>
        <w:tc>
          <w:tcPr>
            <w:tcW w:w="1206"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316</w:t>
            </w:r>
          </w:p>
        </w:tc>
        <w:tc>
          <w:tcPr>
            <w:tcW w:w="1366"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255</w:t>
            </w:r>
          </w:p>
        </w:tc>
        <w:tc>
          <w:tcPr>
            <w:tcW w:w="161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Cs/>
                <w:highlight w:val="white"/>
                <w:lang w:val="uk-UA" w:eastAsia="uk-UA"/>
              </w:rPr>
              <w:t>61</w:t>
            </w:r>
          </w:p>
        </w:tc>
      </w:tr>
      <w:tr w:rsidR="009029EF" w:rsidTr="009029EF">
        <w:tc>
          <w:tcPr>
            <w:tcW w:w="3261"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розрахунки із страхування</w:t>
            </w:r>
          </w:p>
        </w:tc>
        <w:tc>
          <w:tcPr>
            <w:tcW w:w="1325"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1625</w:t>
            </w:r>
          </w:p>
        </w:tc>
        <w:tc>
          <w:tcPr>
            <w:tcW w:w="1206"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0</w:t>
            </w:r>
          </w:p>
        </w:tc>
        <w:tc>
          <w:tcPr>
            <w:tcW w:w="1366" w:type="dxa"/>
            <w:tcBorders>
              <w:top w:val="single" w:sz="4" w:space="0" w:color="000000"/>
              <w:left w:val="single" w:sz="4" w:space="0" w:color="000000"/>
              <w:bottom w:val="single" w:sz="4" w:space="0" w:color="000000"/>
              <w:right w:val="nil"/>
            </w:tcBorders>
            <w:hideMark/>
          </w:tcPr>
          <w:p w:rsidR="009029EF" w:rsidRDefault="009029EF">
            <w:pPr>
              <w:jc w:val="both"/>
            </w:pPr>
            <w:r>
              <w:rPr>
                <w:highlight w:val="white"/>
                <w:lang w:val="uk-UA"/>
              </w:rPr>
              <w:t>64</w:t>
            </w:r>
          </w:p>
        </w:tc>
        <w:tc>
          <w:tcPr>
            <w:tcW w:w="161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highlight w:val="white"/>
                <w:lang w:val="uk-UA"/>
              </w:rPr>
              <w:t>(64)</w:t>
            </w:r>
          </w:p>
        </w:tc>
      </w:tr>
      <w:tr w:rsidR="009029EF" w:rsidTr="009029EF">
        <w:tc>
          <w:tcPr>
            <w:tcW w:w="3261"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Розрахунки з оплати праці</w:t>
            </w:r>
          </w:p>
        </w:tc>
        <w:tc>
          <w:tcPr>
            <w:tcW w:w="1325" w:type="dxa"/>
            <w:tcBorders>
              <w:top w:val="single" w:sz="4" w:space="0" w:color="000000"/>
              <w:left w:val="single" w:sz="4" w:space="0" w:color="000000"/>
              <w:bottom w:val="single" w:sz="4" w:space="0" w:color="000000"/>
              <w:right w:val="nil"/>
            </w:tcBorders>
            <w:hideMark/>
          </w:tcPr>
          <w:p w:rsidR="009029EF" w:rsidRDefault="009029EF">
            <w:pPr>
              <w:jc w:val="both"/>
            </w:pPr>
            <w:r>
              <w:rPr>
                <w:highlight w:val="white"/>
                <w:lang w:val="uk-UA"/>
              </w:rPr>
              <w:t>1630</w:t>
            </w:r>
          </w:p>
        </w:tc>
        <w:tc>
          <w:tcPr>
            <w:tcW w:w="1206"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20</w:t>
            </w:r>
          </w:p>
        </w:tc>
        <w:tc>
          <w:tcPr>
            <w:tcW w:w="1366"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252</w:t>
            </w:r>
          </w:p>
        </w:tc>
        <w:tc>
          <w:tcPr>
            <w:tcW w:w="161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highlight w:val="white"/>
                <w:lang w:val="uk-UA"/>
              </w:rPr>
              <w:t>(232)</w:t>
            </w:r>
          </w:p>
        </w:tc>
      </w:tr>
      <w:tr w:rsidR="009029EF" w:rsidTr="009029EF">
        <w:trPr>
          <w:trHeight w:val="550"/>
        </w:trPr>
        <w:tc>
          <w:tcPr>
            <w:tcW w:w="3261" w:type="dxa"/>
            <w:tcBorders>
              <w:top w:val="single" w:sz="4" w:space="0" w:color="000000"/>
              <w:left w:val="single" w:sz="4" w:space="0" w:color="000000"/>
              <w:bottom w:val="single" w:sz="4" w:space="0" w:color="000000"/>
              <w:right w:val="nil"/>
            </w:tcBorders>
            <w:hideMark/>
          </w:tcPr>
          <w:p w:rsidR="009029EF" w:rsidRDefault="009029EF">
            <w:pPr>
              <w:jc w:val="both"/>
            </w:pPr>
            <w:r>
              <w:rPr>
                <w:lang w:val="uk-UA"/>
              </w:rPr>
              <w:t>аванси отримані та інші зобов</w:t>
            </w:r>
            <w:r>
              <w:t>’</w:t>
            </w:r>
            <w:r>
              <w:rPr>
                <w:lang w:val="uk-UA"/>
              </w:rPr>
              <w:t xml:space="preserve">язання                      </w:t>
            </w:r>
          </w:p>
        </w:tc>
        <w:tc>
          <w:tcPr>
            <w:tcW w:w="1325" w:type="dxa"/>
            <w:tcBorders>
              <w:top w:val="single" w:sz="4" w:space="0" w:color="000000"/>
              <w:left w:val="single" w:sz="4" w:space="0" w:color="000000"/>
              <w:bottom w:val="single" w:sz="4" w:space="0" w:color="000000"/>
              <w:right w:val="nil"/>
            </w:tcBorders>
            <w:hideMark/>
          </w:tcPr>
          <w:p w:rsidR="009029EF" w:rsidRDefault="009029EF">
            <w:pPr>
              <w:jc w:val="both"/>
            </w:pPr>
            <w:r>
              <w:rPr>
                <w:highlight w:val="white"/>
                <w:lang w:val="uk-UA"/>
              </w:rPr>
              <w:t>1690</w:t>
            </w:r>
          </w:p>
        </w:tc>
        <w:tc>
          <w:tcPr>
            <w:tcW w:w="1206" w:type="dxa"/>
            <w:tcBorders>
              <w:top w:val="single" w:sz="4" w:space="0" w:color="000000"/>
              <w:left w:val="single" w:sz="4" w:space="0" w:color="000000"/>
              <w:bottom w:val="single" w:sz="4" w:space="0" w:color="000000"/>
              <w:right w:val="nil"/>
            </w:tcBorders>
            <w:hideMark/>
          </w:tcPr>
          <w:p w:rsidR="009029EF" w:rsidRDefault="009029EF">
            <w:pPr>
              <w:jc w:val="both"/>
            </w:pPr>
            <w:r>
              <w:rPr>
                <w:bCs/>
                <w:highlight w:val="white"/>
                <w:lang w:val="uk-UA" w:eastAsia="uk-UA"/>
              </w:rPr>
              <w:t>1232</w:t>
            </w:r>
          </w:p>
        </w:tc>
        <w:tc>
          <w:tcPr>
            <w:tcW w:w="1366" w:type="dxa"/>
            <w:tcBorders>
              <w:top w:val="single" w:sz="4" w:space="0" w:color="000000"/>
              <w:left w:val="single" w:sz="4" w:space="0" w:color="000000"/>
              <w:bottom w:val="single" w:sz="4" w:space="0" w:color="000000"/>
              <w:right w:val="nil"/>
            </w:tcBorders>
            <w:hideMark/>
          </w:tcPr>
          <w:p w:rsidR="009029EF" w:rsidRDefault="009029EF">
            <w:pPr>
              <w:jc w:val="both"/>
            </w:pPr>
            <w:r>
              <w:rPr>
                <w:highlight w:val="white"/>
                <w:lang w:val="uk-UA"/>
              </w:rPr>
              <w:t>132</w:t>
            </w:r>
          </w:p>
        </w:tc>
        <w:tc>
          <w:tcPr>
            <w:tcW w:w="161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highlight w:val="white"/>
                <w:lang w:val="uk-UA"/>
              </w:rPr>
              <w:t>1100</w:t>
            </w:r>
          </w:p>
        </w:tc>
      </w:tr>
      <w:tr w:rsidR="009029EF" w:rsidTr="009029EF">
        <w:tc>
          <w:tcPr>
            <w:tcW w:w="3261" w:type="dxa"/>
            <w:tcBorders>
              <w:top w:val="single" w:sz="4" w:space="0" w:color="000000"/>
              <w:left w:val="single" w:sz="4" w:space="0" w:color="000000"/>
              <w:bottom w:val="single" w:sz="4" w:space="0" w:color="000000"/>
              <w:right w:val="nil"/>
            </w:tcBorders>
            <w:hideMark/>
          </w:tcPr>
          <w:p w:rsidR="009029EF" w:rsidRDefault="009029EF">
            <w:pPr>
              <w:jc w:val="both"/>
            </w:pPr>
            <w:r>
              <w:rPr>
                <w:b/>
                <w:lang w:val="uk-UA"/>
              </w:rPr>
              <w:t xml:space="preserve">Разом                                                               </w:t>
            </w:r>
          </w:p>
        </w:tc>
        <w:tc>
          <w:tcPr>
            <w:tcW w:w="1325" w:type="dxa"/>
            <w:tcBorders>
              <w:top w:val="single" w:sz="4" w:space="0" w:color="000000"/>
              <w:left w:val="single" w:sz="4" w:space="0" w:color="000000"/>
              <w:bottom w:val="single" w:sz="4" w:space="0" w:color="000000"/>
              <w:right w:val="nil"/>
            </w:tcBorders>
            <w:hideMark/>
          </w:tcPr>
          <w:p w:rsidR="009029EF" w:rsidRDefault="009029EF">
            <w:pPr>
              <w:jc w:val="both"/>
            </w:pPr>
            <w:r>
              <w:rPr>
                <w:b/>
                <w:highlight w:val="white"/>
                <w:lang w:val="uk-UA"/>
              </w:rPr>
              <w:t>1695</w:t>
            </w:r>
          </w:p>
        </w:tc>
        <w:tc>
          <w:tcPr>
            <w:tcW w:w="1206" w:type="dxa"/>
            <w:tcBorders>
              <w:top w:val="single" w:sz="4" w:space="0" w:color="000000"/>
              <w:left w:val="single" w:sz="4" w:space="0" w:color="000000"/>
              <w:bottom w:val="single" w:sz="4" w:space="0" w:color="000000"/>
              <w:right w:val="nil"/>
            </w:tcBorders>
            <w:hideMark/>
          </w:tcPr>
          <w:p w:rsidR="009029EF" w:rsidRDefault="009029EF">
            <w:pPr>
              <w:jc w:val="both"/>
            </w:pPr>
            <w:r>
              <w:rPr>
                <w:b/>
                <w:highlight w:val="white"/>
                <w:lang w:val="uk-UA"/>
              </w:rPr>
              <w:t>1698</w:t>
            </w:r>
          </w:p>
        </w:tc>
        <w:tc>
          <w:tcPr>
            <w:tcW w:w="1366" w:type="dxa"/>
            <w:tcBorders>
              <w:top w:val="single" w:sz="4" w:space="0" w:color="000000"/>
              <w:left w:val="single" w:sz="4" w:space="0" w:color="000000"/>
              <w:bottom w:val="single" w:sz="4" w:space="0" w:color="000000"/>
              <w:right w:val="nil"/>
            </w:tcBorders>
            <w:hideMark/>
          </w:tcPr>
          <w:p w:rsidR="009029EF" w:rsidRDefault="009029EF">
            <w:pPr>
              <w:jc w:val="both"/>
            </w:pPr>
            <w:r>
              <w:rPr>
                <w:b/>
                <w:highlight w:val="white"/>
                <w:lang w:val="uk-UA"/>
              </w:rPr>
              <w:t>1115</w:t>
            </w:r>
          </w:p>
        </w:tc>
        <w:tc>
          <w:tcPr>
            <w:tcW w:w="1618" w:type="dxa"/>
            <w:tcBorders>
              <w:top w:val="single" w:sz="4" w:space="0" w:color="000000"/>
              <w:left w:val="single" w:sz="4" w:space="0" w:color="000000"/>
              <w:bottom w:val="single" w:sz="4" w:space="0" w:color="000000"/>
              <w:right w:val="single" w:sz="4" w:space="0" w:color="000000"/>
            </w:tcBorders>
            <w:hideMark/>
          </w:tcPr>
          <w:p w:rsidR="009029EF" w:rsidRDefault="009029EF">
            <w:pPr>
              <w:jc w:val="both"/>
            </w:pPr>
            <w:r>
              <w:rPr>
                <w:b/>
                <w:highlight w:val="white"/>
                <w:lang w:val="uk-UA"/>
              </w:rPr>
              <w:t>583</w:t>
            </w:r>
          </w:p>
        </w:tc>
      </w:tr>
    </w:tbl>
    <w:p w:rsidR="009029EF" w:rsidRDefault="009029EF" w:rsidP="009029EF">
      <w:pPr>
        <w:tabs>
          <w:tab w:val="left" w:pos="284"/>
        </w:tabs>
        <w:autoSpaceDE w:val="0"/>
        <w:spacing w:before="240" w:after="240"/>
        <w:jc w:val="both"/>
        <w:rPr>
          <w:rFonts w:ascii="Calibri" w:hAnsi="Calibri" w:cs="Calibri"/>
          <w:sz w:val="22"/>
          <w:szCs w:val="22"/>
          <w:lang w:eastAsia="zh-CN"/>
        </w:rPr>
      </w:pPr>
      <w:r>
        <w:rPr>
          <w:lang w:val="uk-UA"/>
        </w:rPr>
        <w:tab/>
      </w:r>
      <w:r>
        <w:rPr>
          <w:lang w:val="uk-UA"/>
        </w:rPr>
        <w:tab/>
        <w:t>Списання товарної кредиторської заборгованості, а також заборгованості за розрахунками в т. ч. перед пов</w:t>
      </w:r>
      <w:r>
        <w:t>’</w:t>
      </w:r>
      <w:r>
        <w:rPr>
          <w:lang w:val="uk-UA"/>
        </w:rPr>
        <w:t>язаними сторонами, а відповідно, і визнання доходу, у звітному періоді не було.</w:t>
      </w:r>
    </w:p>
    <w:p w:rsidR="009029EF" w:rsidRDefault="009029EF" w:rsidP="009029EF">
      <w:pPr>
        <w:pStyle w:val="af9"/>
        <w:numPr>
          <w:ilvl w:val="0"/>
          <w:numId w:val="20"/>
        </w:numPr>
        <w:spacing w:line="240" w:lineRule="auto"/>
        <w:jc w:val="both"/>
      </w:pPr>
      <w:r>
        <w:rPr>
          <w:rFonts w:ascii="Times New Roman" w:hAnsi="Times New Roman" w:cs="Times New Roman"/>
          <w:b/>
          <w:bCs/>
          <w:sz w:val="28"/>
          <w:szCs w:val="28"/>
          <w:lang w:val="uk-UA"/>
        </w:rPr>
        <w:t>Примітки до Звіту</w:t>
      </w:r>
      <w:r>
        <w:rPr>
          <w:rFonts w:ascii="Times New Roman" w:hAnsi="Times New Roman" w:cs="Times New Roman"/>
          <w:b/>
          <w:bCs/>
          <w:sz w:val="28"/>
          <w:szCs w:val="28"/>
        </w:rPr>
        <w:t xml:space="preserve"> про </w:t>
      </w:r>
      <w:r>
        <w:rPr>
          <w:rFonts w:ascii="Times New Roman" w:hAnsi="Times New Roman" w:cs="Times New Roman"/>
          <w:b/>
          <w:bCs/>
          <w:sz w:val="28"/>
          <w:szCs w:val="28"/>
          <w:lang w:val="uk-UA"/>
        </w:rPr>
        <w:t>фінансові результати (Звіту про сукупний дохід)</w:t>
      </w:r>
      <w:r>
        <w:rPr>
          <w:rFonts w:ascii="Times New Roman" w:hAnsi="Times New Roman" w:cs="Times New Roman"/>
          <w:b/>
          <w:bCs/>
          <w:sz w:val="28"/>
          <w:szCs w:val="28"/>
        </w:rPr>
        <w:t>(Форма №</w:t>
      </w:r>
      <w:r>
        <w:rPr>
          <w:rFonts w:ascii="Times New Roman" w:hAnsi="Times New Roman" w:cs="Times New Roman"/>
          <w:b/>
          <w:bCs/>
          <w:sz w:val="28"/>
          <w:szCs w:val="28"/>
          <w:lang w:val="uk-UA"/>
        </w:rPr>
        <w:t>2</w:t>
      </w:r>
      <w:r>
        <w:rPr>
          <w:rFonts w:ascii="Times New Roman" w:hAnsi="Times New Roman" w:cs="Times New Roman"/>
          <w:b/>
          <w:bCs/>
          <w:sz w:val="28"/>
          <w:szCs w:val="28"/>
        </w:rPr>
        <w:t>)</w:t>
      </w:r>
      <w:r>
        <w:rPr>
          <w:rFonts w:ascii="Times New Roman" w:hAnsi="Times New Roman" w:cs="Times New Roman"/>
          <w:b/>
          <w:bCs/>
          <w:sz w:val="28"/>
          <w:szCs w:val="28"/>
          <w:lang w:val="uk-UA"/>
        </w:rPr>
        <w:t>.</w:t>
      </w:r>
    </w:p>
    <w:p w:rsidR="009029EF" w:rsidRDefault="009029EF" w:rsidP="009029EF">
      <w:pPr>
        <w:pStyle w:val="afb"/>
        <w:spacing w:line="240" w:lineRule="auto"/>
        <w:ind w:left="360" w:firstLine="0"/>
      </w:pPr>
      <w:r>
        <w:t xml:space="preserve">Додаткова інформація про характер доходів та витрат </w:t>
      </w:r>
    </w:p>
    <w:p w:rsidR="009029EF" w:rsidRDefault="009029EF" w:rsidP="009029EF">
      <w:pPr>
        <w:ind w:left="360"/>
        <w:jc w:val="both"/>
      </w:pPr>
      <w:r>
        <w:rPr>
          <w:lang w:val="uk-UA"/>
        </w:rPr>
        <w:t xml:space="preserve">Представлено в форматі, обраному на підставі судження керівництва. </w:t>
      </w:r>
    </w:p>
    <w:p w:rsidR="009029EF" w:rsidRDefault="009029EF" w:rsidP="009029EF">
      <w:pPr>
        <w:pStyle w:val="af9"/>
        <w:spacing w:line="240" w:lineRule="auto"/>
        <w:ind w:left="0"/>
        <w:jc w:val="both"/>
      </w:pPr>
      <w:r>
        <w:rPr>
          <w:rFonts w:ascii="Times New Roman" w:hAnsi="Times New Roman" w:cs="Times New Roman"/>
          <w:b/>
          <w:bCs/>
          <w:sz w:val="24"/>
          <w:szCs w:val="24"/>
          <w:lang w:val="uk-UA"/>
        </w:rPr>
        <w:t xml:space="preserve">Статті доходів та витрат   (Ф2 ряд 2000,2050)                                          Пояснення 6.1    (тис грн.) </w:t>
      </w:r>
    </w:p>
    <w:tbl>
      <w:tblPr>
        <w:tblW w:w="0" w:type="auto"/>
        <w:tblInd w:w="-40" w:type="dxa"/>
        <w:tblLayout w:type="fixed"/>
        <w:tblLook w:val="04A0" w:firstRow="1" w:lastRow="0" w:firstColumn="1" w:lastColumn="0" w:noHBand="0" w:noVBand="1"/>
      </w:tblPr>
      <w:tblGrid>
        <w:gridCol w:w="5637"/>
        <w:gridCol w:w="2126"/>
        <w:gridCol w:w="2279"/>
      </w:tblGrid>
      <w:tr w:rsidR="009029EF" w:rsidTr="009029EF">
        <w:trPr>
          <w:trHeight w:val="397"/>
        </w:trPr>
        <w:tc>
          <w:tcPr>
            <w:tcW w:w="5637" w:type="dxa"/>
            <w:tcBorders>
              <w:top w:val="single" w:sz="4" w:space="0" w:color="000000"/>
              <w:left w:val="single" w:sz="4" w:space="0" w:color="000000"/>
              <w:bottom w:val="single" w:sz="4" w:space="0" w:color="000000"/>
              <w:right w:val="nil"/>
            </w:tcBorders>
          </w:tcPr>
          <w:p w:rsidR="009029EF" w:rsidRDefault="009029EF">
            <w:pPr>
              <w:pStyle w:val="af9"/>
              <w:snapToGrid w:val="0"/>
              <w:spacing w:line="240" w:lineRule="auto"/>
              <w:ind w:left="0"/>
              <w:jc w:val="both"/>
            </w:pP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 xml:space="preserve">2018 рік          </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2017 рік</w:t>
            </w:r>
          </w:p>
        </w:tc>
      </w:tr>
      <w:tr w:rsidR="009029EF" w:rsidTr="009029EF">
        <w:tc>
          <w:tcPr>
            <w:tcW w:w="5637" w:type="dxa"/>
            <w:tcBorders>
              <w:top w:val="single" w:sz="4" w:space="0" w:color="000000"/>
              <w:left w:val="single" w:sz="4" w:space="0" w:color="000000"/>
              <w:bottom w:val="single" w:sz="4" w:space="0" w:color="000000"/>
              <w:right w:val="nil"/>
            </w:tcBorders>
            <w:hideMark/>
          </w:tcPr>
          <w:p w:rsidR="009029EF" w:rsidRDefault="009029EF">
            <w:pPr>
              <w:pStyle w:val="100"/>
            </w:pPr>
            <w:r>
              <w:rPr>
                <w:rFonts w:ascii="Times New Roman" w:hAnsi="Times New Roman" w:cs="Times New Roman"/>
                <w:bCs/>
                <w:sz w:val="24"/>
                <w:szCs w:val="24"/>
              </w:rPr>
              <w:t xml:space="preserve">Чистий  дохід  від  реалізації продукції </w:t>
            </w:r>
          </w:p>
          <w:p w:rsidR="009029EF" w:rsidRDefault="009029EF">
            <w:pPr>
              <w:pStyle w:val="af9"/>
              <w:spacing w:line="240" w:lineRule="auto"/>
              <w:ind w:left="0"/>
              <w:jc w:val="both"/>
            </w:pPr>
            <w:r>
              <w:rPr>
                <w:rFonts w:ascii="Times New Roman" w:hAnsi="Times New Roman" w:cs="Times New Roman"/>
                <w:bCs/>
                <w:sz w:val="24"/>
                <w:szCs w:val="24"/>
                <w:lang w:val="uk-UA"/>
              </w:rPr>
              <w:t>(товарів, робіт, послуг)</w:t>
            </w: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sz w:val="24"/>
                <w:szCs w:val="24"/>
                <w:lang w:val="uk-UA"/>
              </w:rPr>
              <w:t>2830</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Cs/>
                <w:sz w:val="24"/>
                <w:szCs w:val="24"/>
                <w:lang w:val="uk-UA"/>
              </w:rPr>
              <w:t>8910</w:t>
            </w:r>
          </w:p>
        </w:tc>
      </w:tr>
      <w:tr w:rsidR="009029EF" w:rsidTr="009029EF">
        <w:tc>
          <w:tcPr>
            <w:tcW w:w="5637"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sz w:val="24"/>
                <w:szCs w:val="24"/>
                <w:lang w:val="uk-UA"/>
              </w:rPr>
              <w:t>С</w:t>
            </w:r>
            <w:r>
              <w:rPr>
                <w:rFonts w:ascii="Times New Roman" w:hAnsi="Times New Roman" w:cs="Times New Roman"/>
                <w:bCs/>
                <w:sz w:val="24"/>
                <w:szCs w:val="24"/>
                <w:lang w:val="uk-UA"/>
              </w:rPr>
              <w:t xml:space="preserve">обівартість реалізованої продукції(товарів, робіт, послуг)  </w:t>
            </w: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Cs/>
                <w:sz w:val="24"/>
                <w:szCs w:val="24"/>
                <w:lang w:val="en-US"/>
              </w:rPr>
              <w:t>(</w:t>
            </w:r>
            <w:r>
              <w:rPr>
                <w:rFonts w:ascii="Times New Roman" w:hAnsi="Times New Roman" w:cs="Times New Roman"/>
                <w:bCs/>
                <w:sz w:val="24"/>
                <w:szCs w:val="24"/>
                <w:lang w:val="uk-UA"/>
              </w:rPr>
              <w:t>2817</w:t>
            </w:r>
            <w:r>
              <w:rPr>
                <w:rFonts w:ascii="Times New Roman" w:hAnsi="Times New Roman" w:cs="Times New Roman"/>
                <w:bCs/>
                <w:sz w:val="24"/>
                <w:szCs w:val="24"/>
                <w:lang w:val="en-US"/>
              </w:rPr>
              <w:t>)</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Cs/>
                <w:sz w:val="24"/>
                <w:szCs w:val="24"/>
                <w:lang w:val="uk-UA"/>
              </w:rPr>
              <w:t>(6944)</w:t>
            </w:r>
          </w:p>
        </w:tc>
      </w:tr>
    </w:tbl>
    <w:p w:rsidR="009029EF" w:rsidRDefault="009029EF" w:rsidP="009029EF">
      <w:pPr>
        <w:jc w:val="both"/>
        <w:rPr>
          <w:rFonts w:ascii="Calibri" w:hAnsi="Calibri" w:cs="Calibri"/>
          <w:sz w:val="22"/>
          <w:szCs w:val="22"/>
          <w:lang w:eastAsia="zh-CN"/>
        </w:rPr>
      </w:pPr>
      <w:r>
        <w:rPr>
          <w:b/>
          <w:bCs/>
          <w:sz w:val="20"/>
          <w:szCs w:val="20"/>
          <w:lang w:val="uk-UA"/>
        </w:rPr>
        <w:t xml:space="preserve"> Інший операційний дохід (Ф2 ряд 2120)                                                                  Пояснення 6.2  (тис грн.)</w:t>
      </w:r>
    </w:p>
    <w:tbl>
      <w:tblPr>
        <w:tblW w:w="0" w:type="auto"/>
        <w:tblInd w:w="-40" w:type="dxa"/>
        <w:tblLayout w:type="fixed"/>
        <w:tblLook w:val="04A0" w:firstRow="1" w:lastRow="0" w:firstColumn="1" w:lastColumn="0" w:noHBand="0" w:noVBand="1"/>
      </w:tblPr>
      <w:tblGrid>
        <w:gridCol w:w="5637"/>
        <w:gridCol w:w="2126"/>
        <w:gridCol w:w="2279"/>
      </w:tblGrid>
      <w:tr w:rsidR="009029EF" w:rsidTr="009029EF">
        <w:tc>
          <w:tcPr>
            <w:tcW w:w="5637" w:type="dxa"/>
            <w:tcBorders>
              <w:top w:val="single" w:sz="4" w:space="0" w:color="000000"/>
              <w:left w:val="single" w:sz="4" w:space="0" w:color="000000"/>
              <w:bottom w:val="single" w:sz="4" w:space="0" w:color="000000"/>
              <w:right w:val="nil"/>
            </w:tcBorders>
          </w:tcPr>
          <w:p w:rsidR="009029EF" w:rsidRDefault="009029EF">
            <w:pPr>
              <w:pStyle w:val="af9"/>
              <w:snapToGrid w:val="0"/>
              <w:spacing w:line="240" w:lineRule="auto"/>
              <w:ind w:left="0"/>
              <w:jc w:val="both"/>
            </w:pP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 xml:space="preserve">2018рік          </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2017 рік</w:t>
            </w:r>
          </w:p>
        </w:tc>
      </w:tr>
      <w:tr w:rsidR="009029EF" w:rsidTr="009029EF">
        <w:tc>
          <w:tcPr>
            <w:tcW w:w="5637"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Cs/>
                <w:sz w:val="24"/>
                <w:szCs w:val="24"/>
                <w:lang w:val="uk-UA"/>
              </w:rPr>
              <w:t xml:space="preserve">Інші операційні доходи                                                    </w:t>
            </w: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Cs/>
                <w:sz w:val="24"/>
                <w:szCs w:val="24"/>
                <w:lang w:val="uk-UA"/>
              </w:rPr>
              <w:t>11431</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Cs/>
                <w:sz w:val="24"/>
                <w:szCs w:val="24"/>
                <w:lang w:val="uk-UA"/>
              </w:rPr>
              <w:t>6609</w:t>
            </w:r>
          </w:p>
        </w:tc>
      </w:tr>
      <w:tr w:rsidR="009029EF" w:rsidTr="009029EF">
        <w:tc>
          <w:tcPr>
            <w:tcW w:w="5637"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Разом</w:t>
            </w: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11431</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6609</w:t>
            </w:r>
          </w:p>
        </w:tc>
      </w:tr>
    </w:tbl>
    <w:p w:rsidR="009029EF" w:rsidRDefault="009029EF" w:rsidP="009029EF">
      <w:pPr>
        <w:jc w:val="both"/>
        <w:rPr>
          <w:b/>
          <w:bCs/>
          <w:sz w:val="28"/>
          <w:szCs w:val="28"/>
          <w:lang w:val="uk-UA" w:eastAsia="zh-CN"/>
        </w:rPr>
      </w:pPr>
    </w:p>
    <w:p w:rsidR="009029EF" w:rsidRDefault="009029EF" w:rsidP="009029EF">
      <w:pPr>
        <w:jc w:val="both"/>
        <w:rPr>
          <w:rFonts w:ascii="Calibri" w:hAnsi="Calibri" w:cs="Calibri"/>
          <w:sz w:val="22"/>
          <w:szCs w:val="22"/>
        </w:rPr>
      </w:pPr>
      <w:r>
        <w:rPr>
          <w:b/>
          <w:bCs/>
          <w:sz w:val="20"/>
          <w:szCs w:val="20"/>
          <w:lang w:val="uk-UA"/>
        </w:rPr>
        <w:t>Інші операційні витрати (Ф2 ряд 2180)                                                                    Пояснення 6.3  (тис грн.)</w:t>
      </w:r>
    </w:p>
    <w:tbl>
      <w:tblPr>
        <w:tblW w:w="0" w:type="auto"/>
        <w:tblInd w:w="-40" w:type="dxa"/>
        <w:tblLayout w:type="fixed"/>
        <w:tblLook w:val="04A0" w:firstRow="1" w:lastRow="0" w:firstColumn="1" w:lastColumn="0" w:noHBand="0" w:noVBand="1"/>
      </w:tblPr>
      <w:tblGrid>
        <w:gridCol w:w="5637"/>
        <w:gridCol w:w="2126"/>
        <w:gridCol w:w="2279"/>
      </w:tblGrid>
      <w:tr w:rsidR="009029EF" w:rsidTr="009029EF">
        <w:tc>
          <w:tcPr>
            <w:tcW w:w="5637" w:type="dxa"/>
            <w:tcBorders>
              <w:top w:val="single" w:sz="4" w:space="0" w:color="000000"/>
              <w:left w:val="single" w:sz="4" w:space="0" w:color="000000"/>
              <w:bottom w:val="single" w:sz="4" w:space="0" w:color="000000"/>
              <w:right w:val="nil"/>
            </w:tcBorders>
          </w:tcPr>
          <w:p w:rsidR="009029EF" w:rsidRDefault="009029EF">
            <w:pPr>
              <w:pStyle w:val="af9"/>
              <w:snapToGrid w:val="0"/>
              <w:spacing w:line="240" w:lineRule="auto"/>
              <w:ind w:left="0"/>
              <w:jc w:val="both"/>
            </w:pP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 xml:space="preserve">2018 рік          </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2017 рік</w:t>
            </w:r>
          </w:p>
        </w:tc>
      </w:tr>
      <w:tr w:rsidR="009029EF" w:rsidTr="009029EF">
        <w:tc>
          <w:tcPr>
            <w:tcW w:w="5637"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Cs/>
                <w:sz w:val="24"/>
                <w:szCs w:val="24"/>
                <w:lang w:val="uk-UA"/>
              </w:rPr>
              <w:t>Інші операційні витрати</w:t>
            </w: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Cs/>
                <w:sz w:val="24"/>
                <w:szCs w:val="24"/>
                <w:lang w:val="uk-UA"/>
              </w:rPr>
              <w:t>8472</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Cs/>
                <w:sz w:val="24"/>
                <w:szCs w:val="24"/>
                <w:lang w:val="uk-UA"/>
              </w:rPr>
              <w:t>3406</w:t>
            </w:r>
          </w:p>
        </w:tc>
      </w:tr>
      <w:tr w:rsidR="009029EF" w:rsidTr="009029EF">
        <w:tc>
          <w:tcPr>
            <w:tcW w:w="5637"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Разом</w:t>
            </w: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8472</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3406</w:t>
            </w:r>
          </w:p>
        </w:tc>
      </w:tr>
    </w:tbl>
    <w:p w:rsidR="009029EF" w:rsidRDefault="009029EF" w:rsidP="009029EF">
      <w:pPr>
        <w:pStyle w:val="af9"/>
        <w:spacing w:line="240" w:lineRule="auto"/>
        <w:ind w:left="0"/>
        <w:jc w:val="both"/>
      </w:pPr>
      <w:r>
        <w:rPr>
          <w:rFonts w:ascii="Times New Roman" w:hAnsi="Times New Roman" w:cs="Times New Roman"/>
          <w:b/>
          <w:bCs/>
          <w:sz w:val="20"/>
          <w:szCs w:val="20"/>
          <w:lang w:val="uk-UA"/>
        </w:rPr>
        <w:t xml:space="preserve">Адміністративні витрати (Ф2 ряд 2130)                                                                    Пояснення 6.4  (тис грн.) </w:t>
      </w:r>
    </w:p>
    <w:tbl>
      <w:tblPr>
        <w:tblW w:w="0" w:type="auto"/>
        <w:tblInd w:w="-292" w:type="dxa"/>
        <w:tblLayout w:type="fixed"/>
        <w:tblLook w:val="04A0" w:firstRow="1" w:lastRow="0" w:firstColumn="1" w:lastColumn="0" w:noHBand="0" w:noVBand="1"/>
      </w:tblPr>
      <w:tblGrid>
        <w:gridCol w:w="5889"/>
        <w:gridCol w:w="2126"/>
        <w:gridCol w:w="2279"/>
      </w:tblGrid>
      <w:tr w:rsidR="009029EF" w:rsidTr="009029EF">
        <w:tc>
          <w:tcPr>
            <w:tcW w:w="5889" w:type="dxa"/>
            <w:tcBorders>
              <w:top w:val="single" w:sz="4" w:space="0" w:color="000000"/>
              <w:left w:val="single" w:sz="4" w:space="0" w:color="000000"/>
              <w:bottom w:val="single" w:sz="4" w:space="0" w:color="000000"/>
              <w:right w:val="nil"/>
            </w:tcBorders>
          </w:tcPr>
          <w:p w:rsidR="009029EF" w:rsidRDefault="009029EF">
            <w:pPr>
              <w:pStyle w:val="af9"/>
              <w:snapToGrid w:val="0"/>
              <w:spacing w:line="240" w:lineRule="auto"/>
              <w:ind w:left="0"/>
              <w:jc w:val="both"/>
            </w:pP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 xml:space="preserve">2018 рік          </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2017 рік</w:t>
            </w:r>
          </w:p>
        </w:tc>
      </w:tr>
      <w:tr w:rsidR="009029EF" w:rsidTr="009029EF">
        <w:tc>
          <w:tcPr>
            <w:tcW w:w="5889" w:type="dxa"/>
            <w:tcBorders>
              <w:top w:val="single" w:sz="4" w:space="0" w:color="000000"/>
              <w:left w:val="single" w:sz="4" w:space="0" w:color="000000"/>
              <w:bottom w:val="single" w:sz="4" w:space="0" w:color="000000"/>
              <w:right w:val="nil"/>
            </w:tcBorders>
          </w:tcPr>
          <w:p w:rsidR="009029EF" w:rsidRDefault="009029EF">
            <w:pPr>
              <w:pStyle w:val="af9"/>
              <w:snapToGrid w:val="0"/>
              <w:spacing w:line="240" w:lineRule="auto"/>
              <w:ind w:left="0"/>
              <w:jc w:val="both"/>
            </w:pP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sz w:val="24"/>
                <w:szCs w:val="24"/>
                <w:lang w:val="uk-UA"/>
              </w:rPr>
              <w:t>5443</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sz w:val="24"/>
                <w:szCs w:val="24"/>
                <w:lang w:val="uk-UA"/>
              </w:rPr>
              <w:t>4889</w:t>
            </w:r>
          </w:p>
        </w:tc>
      </w:tr>
      <w:tr w:rsidR="009029EF" w:rsidTr="009029EF">
        <w:tc>
          <w:tcPr>
            <w:tcW w:w="5889"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Разом</w:t>
            </w: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sz w:val="24"/>
                <w:szCs w:val="24"/>
                <w:lang w:val="uk-UA"/>
              </w:rPr>
              <w:t>5443</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
                <w:sz w:val="24"/>
                <w:szCs w:val="24"/>
                <w:lang w:val="uk-UA"/>
              </w:rPr>
              <w:t>4889</w:t>
            </w:r>
          </w:p>
        </w:tc>
      </w:tr>
    </w:tbl>
    <w:p w:rsidR="009029EF" w:rsidRDefault="009029EF" w:rsidP="009029EF">
      <w:pPr>
        <w:pStyle w:val="af9"/>
        <w:spacing w:line="240" w:lineRule="auto"/>
        <w:ind w:left="0"/>
        <w:jc w:val="both"/>
      </w:pPr>
      <w:r>
        <w:rPr>
          <w:rFonts w:ascii="Times New Roman" w:hAnsi="Times New Roman" w:cs="Times New Roman"/>
          <w:b/>
          <w:bCs/>
          <w:sz w:val="20"/>
          <w:szCs w:val="20"/>
          <w:lang w:val="uk-UA"/>
        </w:rPr>
        <w:t>Витрати на збут (Ф2 ряд 2150)                                                                                       Пояснення 6.5  (тис грн.)</w:t>
      </w:r>
    </w:p>
    <w:tbl>
      <w:tblPr>
        <w:tblW w:w="0" w:type="auto"/>
        <w:tblInd w:w="-40" w:type="dxa"/>
        <w:tblLayout w:type="fixed"/>
        <w:tblLook w:val="04A0" w:firstRow="1" w:lastRow="0" w:firstColumn="1" w:lastColumn="0" w:noHBand="0" w:noVBand="1"/>
      </w:tblPr>
      <w:tblGrid>
        <w:gridCol w:w="5637"/>
        <w:gridCol w:w="2126"/>
        <w:gridCol w:w="2279"/>
      </w:tblGrid>
      <w:tr w:rsidR="009029EF" w:rsidTr="009029EF">
        <w:tc>
          <w:tcPr>
            <w:tcW w:w="5637" w:type="dxa"/>
            <w:tcBorders>
              <w:top w:val="single" w:sz="4" w:space="0" w:color="000000"/>
              <w:left w:val="single" w:sz="4" w:space="0" w:color="000000"/>
              <w:bottom w:val="single" w:sz="4" w:space="0" w:color="000000"/>
              <w:right w:val="nil"/>
            </w:tcBorders>
          </w:tcPr>
          <w:p w:rsidR="009029EF" w:rsidRDefault="009029EF">
            <w:pPr>
              <w:pStyle w:val="af9"/>
              <w:snapToGrid w:val="0"/>
              <w:spacing w:line="240" w:lineRule="auto"/>
              <w:ind w:left="0"/>
              <w:jc w:val="both"/>
            </w:pP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 xml:space="preserve">2018 рік          </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2017 рік</w:t>
            </w:r>
          </w:p>
        </w:tc>
      </w:tr>
      <w:tr w:rsidR="009029EF" w:rsidTr="009029EF">
        <w:tc>
          <w:tcPr>
            <w:tcW w:w="5637" w:type="dxa"/>
            <w:tcBorders>
              <w:top w:val="single" w:sz="4" w:space="0" w:color="000000"/>
              <w:left w:val="single" w:sz="4" w:space="0" w:color="000000"/>
              <w:bottom w:val="single" w:sz="4" w:space="0" w:color="000000"/>
              <w:right w:val="nil"/>
            </w:tcBorders>
          </w:tcPr>
          <w:p w:rsidR="009029EF" w:rsidRDefault="009029EF">
            <w:pPr>
              <w:pStyle w:val="af9"/>
              <w:snapToGrid w:val="0"/>
              <w:spacing w:line="240" w:lineRule="auto"/>
              <w:ind w:left="0"/>
              <w:jc w:val="both"/>
            </w:pP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sz w:val="24"/>
                <w:szCs w:val="24"/>
                <w:lang w:val="uk-UA"/>
              </w:rPr>
              <w:t>219</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sz w:val="24"/>
                <w:szCs w:val="24"/>
                <w:lang w:val="uk-UA"/>
              </w:rPr>
              <w:t>356</w:t>
            </w:r>
          </w:p>
        </w:tc>
      </w:tr>
      <w:tr w:rsidR="009029EF" w:rsidTr="009029EF">
        <w:tc>
          <w:tcPr>
            <w:tcW w:w="5637"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Разом</w:t>
            </w: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sz w:val="24"/>
                <w:szCs w:val="24"/>
                <w:lang w:val="uk-UA"/>
              </w:rPr>
              <w:t>219</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lang w:val="uk-UA"/>
              </w:rPr>
              <w:t>356</w:t>
            </w:r>
          </w:p>
        </w:tc>
      </w:tr>
    </w:tbl>
    <w:p w:rsidR="009029EF" w:rsidRDefault="009029EF" w:rsidP="009029EF">
      <w:pPr>
        <w:pStyle w:val="af9"/>
        <w:spacing w:line="240" w:lineRule="auto"/>
        <w:ind w:left="0"/>
        <w:jc w:val="both"/>
      </w:pPr>
      <w:r>
        <w:rPr>
          <w:rFonts w:ascii="Times New Roman" w:hAnsi="Times New Roman" w:cs="Times New Roman"/>
          <w:b/>
          <w:bCs/>
          <w:sz w:val="24"/>
          <w:szCs w:val="24"/>
          <w:u w:val="single"/>
          <w:lang w:val="uk-UA"/>
        </w:rPr>
        <w:t>Інші доходи  та витрати (Ф2 ряд 2240, 2270)                                   Пояснення 6.7  (тис грн.)</w:t>
      </w:r>
    </w:p>
    <w:tbl>
      <w:tblPr>
        <w:tblW w:w="0" w:type="auto"/>
        <w:tblInd w:w="-40" w:type="dxa"/>
        <w:tblLayout w:type="fixed"/>
        <w:tblLook w:val="04A0" w:firstRow="1" w:lastRow="0" w:firstColumn="1" w:lastColumn="0" w:noHBand="0" w:noVBand="1"/>
      </w:tblPr>
      <w:tblGrid>
        <w:gridCol w:w="5637"/>
        <w:gridCol w:w="2126"/>
        <w:gridCol w:w="2279"/>
      </w:tblGrid>
      <w:tr w:rsidR="009029EF" w:rsidTr="009029EF">
        <w:tc>
          <w:tcPr>
            <w:tcW w:w="5637" w:type="dxa"/>
            <w:tcBorders>
              <w:top w:val="single" w:sz="4" w:space="0" w:color="000000"/>
              <w:left w:val="single" w:sz="4" w:space="0" w:color="000000"/>
              <w:bottom w:val="single" w:sz="4" w:space="0" w:color="000000"/>
              <w:right w:val="nil"/>
            </w:tcBorders>
          </w:tcPr>
          <w:p w:rsidR="009029EF" w:rsidRDefault="009029EF">
            <w:pPr>
              <w:pStyle w:val="af9"/>
              <w:snapToGrid w:val="0"/>
              <w:spacing w:line="240" w:lineRule="auto"/>
              <w:ind w:left="0"/>
              <w:jc w:val="both"/>
            </w:pP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2018 рік</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
                <w:bCs/>
                <w:sz w:val="24"/>
                <w:szCs w:val="24"/>
                <w:lang w:val="uk-UA"/>
              </w:rPr>
              <w:t>2017 рік</w:t>
            </w:r>
          </w:p>
        </w:tc>
      </w:tr>
      <w:tr w:rsidR="009029EF" w:rsidTr="009029EF">
        <w:tc>
          <w:tcPr>
            <w:tcW w:w="5637"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
                <w:bCs/>
                <w:i/>
                <w:sz w:val="24"/>
                <w:szCs w:val="24"/>
                <w:lang w:val="uk-UA"/>
              </w:rPr>
              <w:t>Доходи</w:t>
            </w:r>
            <w:r>
              <w:rPr>
                <w:rFonts w:ascii="Times New Roman" w:hAnsi="Times New Roman" w:cs="Times New Roman"/>
                <w:bCs/>
                <w:sz w:val="24"/>
                <w:szCs w:val="24"/>
                <w:lang w:val="uk-UA"/>
              </w:rPr>
              <w:t xml:space="preserve">:  не операційна курсова різниця </w:t>
            </w:r>
          </w:p>
        </w:tc>
        <w:tc>
          <w:tcPr>
            <w:tcW w:w="2126" w:type="dxa"/>
            <w:tcBorders>
              <w:top w:val="single" w:sz="4" w:space="0" w:color="000000"/>
              <w:left w:val="single" w:sz="4" w:space="0" w:color="000000"/>
              <w:bottom w:val="single" w:sz="4" w:space="0" w:color="000000"/>
              <w:right w:val="nil"/>
            </w:tcBorders>
          </w:tcPr>
          <w:p w:rsidR="009029EF" w:rsidRDefault="009029EF">
            <w:pPr>
              <w:pStyle w:val="af9"/>
              <w:snapToGrid w:val="0"/>
              <w:spacing w:line="240" w:lineRule="auto"/>
              <w:ind w:left="0"/>
              <w:jc w:val="both"/>
            </w:pPr>
          </w:p>
        </w:tc>
        <w:tc>
          <w:tcPr>
            <w:tcW w:w="2279" w:type="dxa"/>
            <w:tcBorders>
              <w:top w:val="single" w:sz="4" w:space="0" w:color="000000"/>
              <w:left w:val="single" w:sz="4" w:space="0" w:color="000000"/>
              <w:bottom w:val="single" w:sz="4" w:space="0" w:color="000000"/>
              <w:right w:val="single" w:sz="4" w:space="0" w:color="000000"/>
            </w:tcBorders>
          </w:tcPr>
          <w:p w:rsidR="009029EF" w:rsidRDefault="009029EF">
            <w:pPr>
              <w:pStyle w:val="af9"/>
              <w:snapToGrid w:val="0"/>
              <w:spacing w:line="240" w:lineRule="auto"/>
              <w:ind w:left="0"/>
              <w:jc w:val="both"/>
            </w:pPr>
          </w:p>
        </w:tc>
      </w:tr>
      <w:tr w:rsidR="009029EF" w:rsidTr="009029EF">
        <w:tc>
          <w:tcPr>
            <w:tcW w:w="5637" w:type="dxa"/>
            <w:tcBorders>
              <w:top w:val="single" w:sz="4" w:space="0" w:color="000000"/>
              <w:left w:val="single" w:sz="4" w:space="0" w:color="000000"/>
              <w:bottom w:val="single" w:sz="4" w:space="0" w:color="000000"/>
              <w:right w:val="nil"/>
            </w:tcBorders>
            <w:hideMark/>
          </w:tcPr>
          <w:p w:rsidR="009029EF" w:rsidRDefault="009029EF">
            <w:pPr>
              <w:spacing w:after="10"/>
              <w:jc w:val="both"/>
            </w:pPr>
            <w:r>
              <w:rPr>
                <w:bCs/>
                <w:lang w:val="uk-UA"/>
              </w:rPr>
              <w:t xml:space="preserve">Інші доходи </w:t>
            </w: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sz w:val="24"/>
                <w:szCs w:val="24"/>
                <w:lang w:val="uk-UA"/>
              </w:rPr>
              <w:t>1641</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Cs/>
                <w:sz w:val="24"/>
                <w:szCs w:val="24"/>
                <w:lang w:val="uk-UA"/>
              </w:rPr>
              <w:t>550</w:t>
            </w:r>
          </w:p>
        </w:tc>
      </w:tr>
      <w:tr w:rsidR="009029EF" w:rsidTr="009029EF">
        <w:tc>
          <w:tcPr>
            <w:tcW w:w="5637" w:type="dxa"/>
            <w:tcBorders>
              <w:top w:val="single" w:sz="4" w:space="0" w:color="000000"/>
              <w:left w:val="single" w:sz="4" w:space="0" w:color="000000"/>
              <w:bottom w:val="single" w:sz="4" w:space="0" w:color="000000"/>
              <w:right w:val="nil"/>
            </w:tcBorders>
            <w:hideMark/>
          </w:tcPr>
          <w:p w:rsidR="009029EF" w:rsidRDefault="009029EF">
            <w:pPr>
              <w:spacing w:after="10"/>
              <w:jc w:val="both"/>
            </w:pPr>
            <w:r>
              <w:rPr>
                <w:b/>
                <w:bCs/>
                <w:i/>
                <w:lang w:val="uk-UA"/>
              </w:rPr>
              <w:t>Витрати:</w:t>
            </w:r>
            <w:r>
              <w:rPr>
                <w:bCs/>
                <w:lang w:val="uk-UA"/>
              </w:rPr>
              <w:t xml:space="preserve">  не операційна курсова різниця </w:t>
            </w:r>
          </w:p>
        </w:tc>
        <w:tc>
          <w:tcPr>
            <w:tcW w:w="2126" w:type="dxa"/>
            <w:tcBorders>
              <w:top w:val="single" w:sz="4" w:space="0" w:color="000000"/>
              <w:left w:val="single" w:sz="4" w:space="0" w:color="000000"/>
              <w:bottom w:val="single" w:sz="4" w:space="0" w:color="000000"/>
              <w:right w:val="nil"/>
            </w:tcBorders>
          </w:tcPr>
          <w:p w:rsidR="009029EF" w:rsidRDefault="009029EF">
            <w:pPr>
              <w:pStyle w:val="af9"/>
              <w:snapToGrid w:val="0"/>
              <w:spacing w:line="240" w:lineRule="auto"/>
              <w:ind w:left="0"/>
              <w:jc w:val="both"/>
            </w:pPr>
          </w:p>
        </w:tc>
        <w:tc>
          <w:tcPr>
            <w:tcW w:w="2279" w:type="dxa"/>
            <w:tcBorders>
              <w:top w:val="single" w:sz="4" w:space="0" w:color="000000"/>
              <w:left w:val="single" w:sz="4" w:space="0" w:color="000000"/>
              <w:bottom w:val="single" w:sz="4" w:space="0" w:color="000000"/>
              <w:right w:val="single" w:sz="4" w:space="0" w:color="000000"/>
            </w:tcBorders>
          </w:tcPr>
          <w:p w:rsidR="009029EF" w:rsidRDefault="009029EF">
            <w:pPr>
              <w:pStyle w:val="af9"/>
              <w:snapToGrid w:val="0"/>
              <w:spacing w:line="240" w:lineRule="auto"/>
              <w:ind w:left="0"/>
              <w:jc w:val="both"/>
            </w:pPr>
          </w:p>
        </w:tc>
      </w:tr>
      <w:tr w:rsidR="009029EF" w:rsidTr="009029EF">
        <w:tc>
          <w:tcPr>
            <w:tcW w:w="5637" w:type="dxa"/>
            <w:tcBorders>
              <w:top w:val="single" w:sz="4" w:space="0" w:color="000000"/>
              <w:left w:val="single" w:sz="4" w:space="0" w:color="000000"/>
              <w:bottom w:val="single" w:sz="4" w:space="0" w:color="000000"/>
              <w:right w:val="nil"/>
            </w:tcBorders>
            <w:hideMark/>
          </w:tcPr>
          <w:p w:rsidR="009029EF" w:rsidRDefault="009029EF">
            <w:pPr>
              <w:spacing w:after="10"/>
              <w:jc w:val="both"/>
            </w:pPr>
            <w:r>
              <w:rPr>
                <w:bCs/>
                <w:lang w:val="uk-UA"/>
              </w:rPr>
              <w:t xml:space="preserve">Інші витрати </w:t>
            </w:r>
          </w:p>
        </w:tc>
        <w:tc>
          <w:tcPr>
            <w:tcW w:w="2126" w:type="dxa"/>
            <w:tcBorders>
              <w:top w:val="single" w:sz="4" w:space="0" w:color="000000"/>
              <w:left w:val="single" w:sz="4" w:space="0" w:color="000000"/>
              <w:bottom w:val="single" w:sz="4" w:space="0" w:color="000000"/>
              <w:right w:val="nil"/>
            </w:tcBorders>
            <w:hideMark/>
          </w:tcPr>
          <w:p w:rsidR="009029EF" w:rsidRDefault="009029EF">
            <w:pPr>
              <w:pStyle w:val="af9"/>
              <w:spacing w:line="240" w:lineRule="auto"/>
              <w:ind w:left="0"/>
              <w:jc w:val="both"/>
            </w:pPr>
            <w:r>
              <w:rPr>
                <w:rFonts w:ascii="Times New Roman" w:hAnsi="Times New Roman" w:cs="Times New Roman"/>
                <w:bCs/>
                <w:sz w:val="24"/>
                <w:szCs w:val="24"/>
                <w:lang w:val="uk-UA"/>
              </w:rPr>
              <w:t>13</w:t>
            </w:r>
          </w:p>
        </w:tc>
        <w:tc>
          <w:tcPr>
            <w:tcW w:w="2279" w:type="dxa"/>
            <w:tcBorders>
              <w:top w:val="single" w:sz="4" w:space="0" w:color="000000"/>
              <w:left w:val="single" w:sz="4" w:space="0" w:color="000000"/>
              <w:bottom w:val="single" w:sz="4" w:space="0" w:color="000000"/>
              <w:right w:val="single" w:sz="4" w:space="0" w:color="000000"/>
            </w:tcBorders>
            <w:hideMark/>
          </w:tcPr>
          <w:p w:rsidR="009029EF" w:rsidRDefault="009029EF">
            <w:pPr>
              <w:pStyle w:val="af9"/>
              <w:spacing w:line="240" w:lineRule="auto"/>
              <w:ind w:left="0"/>
              <w:jc w:val="both"/>
            </w:pPr>
            <w:r>
              <w:rPr>
                <w:rFonts w:ascii="Times New Roman" w:hAnsi="Times New Roman" w:cs="Times New Roman"/>
                <w:bCs/>
                <w:sz w:val="24"/>
                <w:szCs w:val="24"/>
                <w:lang w:val="uk-UA"/>
              </w:rPr>
              <w:t>72</w:t>
            </w:r>
          </w:p>
        </w:tc>
      </w:tr>
    </w:tbl>
    <w:p w:rsidR="009029EF" w:rsidRDefault="009029EF" w:rsidP="009029EF">
      <w:pPr>
        <w:pStyle w:val="afa"/>
        <w:ind w:firstLine="0"/>
      </w:pPr>
      <w:r>
        <w:rPr>
          <w:rFonts w:ascii="Times New Roman" w:hAnsi="Times New Roman" w:cs="Times New Roman"/>
          <w:b/>
          <w:bCs/>
          <w:lang w:eastAsia="uk-UA"/>
        </w:rPr>
        <w:t xml:space="preserve">Податок на прибуток: </w:t>
      </w:r>
    </w:p>
    <w:tbl>
      <w:tblPr>
        <w:tblW w:w="0" w:type="auto"/>
        <w:tblLayout w:type="fixed"/>
        <w:tblLook w:val="04A0" w:firstRow="1" w:lastRow="0" w:firstColumn="1" w:lastColumn="0" w:noHBand="0" w:noVBand="1"/>
      </w:tblPr>
      <w:tblGrid>
        <w:gridCol w:w="15403"/>
      </w:tblGrid>
      <w:tr w:rsidR="009029EF" w:rsidTr="009029EF">
        <w:trPr>
          <w:trHeight w:val="315"/>
        </w:trPr>
        <w:tc>
          <w:tcPr>
            <w:tcW w:w="15403" w:type="dxa"/>
            <w:vAlign w:val="bottom"/>
            <w:hideMark/>
          </w:tcPr>
          <w:p w:rsidR="009029EF" w:rsidRDefault="009029EF">
            <w:pPr>
              <w:jc w:val="both"/>
            </w:pPr>
            <w:r>
              <w:rPr>
                <w:b/>
                <w:lang w:val="uk-UA"/>
              </w:rPr>
              <w:t>Розрахунок поточного податку на прибуток</w:t>
            </w:r>
            <w:r>
              <w:rPr>
                <w:b/>
                <w:bCs/>
                <w:lang w:val="uk-UA"/>
              </w:rPr>
              <w:t xml:space="preserve"> (Ряд 1090 i 1500 Ф1)  ( ряд 2300 Ф2)                                                                                                                  </w:t>
            </w:r>
          </w:p>
        </w:tc>
      </w:tr>
    </w:tbl>
    <w:p w:rsidR="009029EF" w:rsidRDefault="009029EF" w:rsidP="009029EF">
      <w:pPr>
        <w:jc w:val="right"/>
        <w:rPr>
          <w:rFonts w:ascii="Calibri" w:hAnsi="Calibri" w:cs="Calibri"/>
          <w:sz w:val="22"/>
          <w:szCs w:val="22"/>
          <w:lang w:eastAsia="zh-CN"/>
        </w:rPr>
      </w:pPr>
      <w:r>
        <w:rPr>
          <w:b/>
          <w:lang w:val="uk-UA"/>
        </w:rPr>
        <w:t>Пояснення 6.8  (тис грн.)</w:t>
      </w:r>
    </w:p>
    <w:tbl>
      <w:tblPr>
        <w:tblW w:w="0" w:type="auto"/>
        <w:tblInd w:w="-45" w:type="dxa"/>
        <w:tblLayout w:type="fixed"/>
        <w:tblLook w:val="04A0" w:firstRow="1" w:lastRow="0" w:firstColumn="1" w:lastColumn="0" w:noHBand="0" w:noVBand="1"/>
      </w:tblPr>
      <w:tblGrid>
        <w:gridCol w:w="7858"/>
        <w:gridCol w:w="2194"/>
      </w:tblGrid>
      <w:tr w:rsidR="009029EF" w:rsidTr="009029EF">
        <w:tc>
          <w:tcPr>
            <w:tcW w:w="7858" w:type="dxa"/>
            <w:tcBorders>
              <w:top w:val="single" w:sz="4" w:space="0" w:color="000000"/>
              <w:left w:val="single" w:sz="4" w:space="0" w:color="000000"/>
              <w:bottom w:val="single" w:sz="4" w:space="0" w:color="000000"/>
              <w:right w:val="nil"/>
            </w:tcBorders>
            <w:hideMark/>
          </w:tcPr>
          <w:p w:rsidR="009029EF" w:rsidRDefault="009029EF">
            <w:pPr>
              <w:pStyle w:val="101"/>
              <w:spacing w:line="240" w:lineRule="auto"/>
            </w:pPr>
            <w:r>
              <w:rPr>
                <w:sz w:val="24"/>
              </w:rPr>
              <w:t>Поточний податок на прибуток ( дані податкової звітності)</w:t>
            </w:r>
          </w:p>
        </w:tc>
        <w:tc>
          <w:tcPr>
            <w:tcW w:w="2194" w:type="dxa"/>
            <w:tcBorders>
              <w:top w:val="single" w:sz="4" w:space="0" w:color="000000"/>
              <w:left w:val="single" w:sz="4" w:space="0" w:color="000000"/>
              <w:bottom w:val="single" w:sz="4" w:space="0" w:color="000000"/>
              <w:right w:val="single" w:sz="4" w:space="0" w:color="000000"/>
            </w:tcBorders>
            <w:hideMark/>
          </w:tcPr>
          <w:p w:rsidR="009029EF" w:rsidRDefault="009029EF">
            <w:pPr>
              <w:pStyle w:val="101"/>
              <w:spacing w:line="240" w:lineRule="auto"/>
              <w:jc w:val="center"/>
            </w:pPr>
            <w:r>
              <w:rPr>
                <w:sz w:val="24"/>
              </w:rPr>
              <w:t>0</w:t>
            </w:r>
          </w:p>
        </w:tc>
      </w:tr>
      <w:tr w:rsidR="009029EF" w:rsidTr="009029EF">
        <w:tc>
          <w:tcPr>
            <w:tcW w:w="7858" w:type="dxa"/>
            <w:tcBorders>
              <w:top w:val="single" w:sz="4" w:space="0" w:color="000000"/>
              <w:left w:val="single" w:sz="4" w:space="0" w:color="000000"/>
              <w:bottom w:val="single" w:sz="4" w:space="0" w:color="000000"/>
              <w:right w:val="nil"/>
            </w:tcBorders>
            <w:vAlign w:val="bottom"/>
            <w:hideMark/>
          </w:tcPr>
          <w:p w:rsidR="009029EF" w:rsidRDefault="009029EF">
            <w:pPr>
              <w:pStyle w:val="101"/>
              <w:spacing w:line="240" w:lineRule="auto"/>
            </w:pPr>
            <w:r>
              <w:rPr>
                <w:sz w:val="24"/>
              </w:rPr>
              <w:t>Відстрочені податкові активи:</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vAlign w:val="bottom"/>
            <w:hideMark/>
          </w:tcPr>
          <w:p w:rsidR="009029EF" w:rsidRDefault="009029EF">
            <w:pPr>
              <w:pStyle w:val="101"/>
              <w:spacing w:line="240" w:lineRule="auto"/>
              <w:ind w:left="708"/>
            </w:pPr>
            <w:r>
              <w:rPr>
                <w:sz w:val="24"/>
              </w:rPr>
              <w:t>на початок звітного року</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hideMark/>
          </w:tcPr>
          <w:p w:rsidR="009029EF" w:rsidRDefault="009029EF">
            <w:pPr>
              <w:pStyle w:val="101"/>
              <w:spacing w:line="240" w:lineRule="auto"/>
              <w:ind w:left="708"/>
            </w:pPr>
            <w:r>
              <w:rPr>
                <w:sz w:val="24"/>
              </w:rPr>
              <w:t>на кінець звітного року</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vAlign w:val="bottom"/>
            <w:hideMark/>
          </w:tcPr>
          <w:p w:rsidR="009029EF" w:rsidRDefault="009029EF">
            <w:pPr>
              <w:pStyle w:val="101"/>
              <w:spacing w:line="240" w:lineRule="auto"/>
            </w:pPr>
            <w:r>
              <w:rPr>
                <w:sz w:val="24"/>
              </w:rPr>
              <w:t>Відстрочені податкові зобов'язання:</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vAlign w:val="bottom"/>
            <w:hideMark/>
          </w:tcPr>
          <w:p w:rsidR="009029EF" w:rsidRDefault="009029EF">
            <w:pPr>
              <w:pStyle w:val="101"/>
              <w:spacing w:line="240" w:lineRule="auto"/>
              <w:ind w:left="708"/>
            </w:pPr>
            <w:r>
              <w:rPr>
                <w:sz w:val="24"/>
              </w:rPr>
              <w:t>на початок звітного року</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hideMark/>
          </w:tcPr>
          <w:p w:rsidR="009029EF" w:rsidRDefault="009029EF">
            <w:pPr>
              <w:pStyle w:val="101"/>
              <w:spacing w:line="240" w:lineRule="auto"/>
              <w:ind w:left="708"/>
            </w:pPr>
            <w:r>
              <w:rPr>
                <w:sz w:val="24"/>
              </w:rPr>
              <w:t>на кінець звітного року</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hideMark/>
          </w:tcPr>
          <w:p w:rsidR="009029EF" w:rsidRDefault="009029EF">
            <w:pPr>
              <w:pStyle w:val="101"/>
              <w:spacing w:line="240" w:lineRule="auto"/>
            </w:pPr>
            <w:r>
              <w:rPr>
                <w:sz w:val="24"/>
              </w:rPr>
              <w:t>Включено до Звіту про фінансові результати – усього:</w:t>
            </w:r>
          </w:p>
        </w:tc>
        <w:tc>
          <w:tcPr>
            <w:tcW w:w="2194" w:type="dxa"/>
            <w:tcBorders>
              <w:top w:val="single" w:sz="4" w:space="0" w:color="000000"/>
              <w:left w:val="single" w:sz="4" w:space="0" w:color="000000"/>
              <w:bottom w:val="single" w:sz="4" w:space="0" w:color="000000"/>
              <w:right w:val="single" w:sz="4" w:space="0" w:color="000000"/>
            </w:tcBorders>
            <w:hideMark/>
          </w:tcPr>
          <w:p w:rsidR="009029EF" w:rsidRDefault="009029EF">
            <w:pPr>
              <w:pStyle w:val="101"/>
              <w:spacing w:line="240" w:lineRule="auto"/>
              <w:jc w:val="center"/>
            </w:pPr>
            <w:r>
              <w:rPr>
                <w:sz w:val="24"/>
              </w:rPr>
              <w:t>0</w:t>
            </w:r>
          </w:p>
        </w:tc>
      </w:tr>
      <w:tr w:rsidR="009029EF" w:rsidTr="009029EF">
        <w:tc>
          <w:tcPr>
            <w:tcW w:w="7858" w:type="dxa"/>
            <w:tcBorders>
              <w:top w:val="single" w:sz="4" w:space="0" w:color="000000"/>
              <w:left w:val="single" w:sz="4" w:space="0" w:color="000000"/>
              <w:bottom w:val="single" w:sz="4" w:space="0" w:color="000000"/>
              <w:right w:val="nil"/>
            </w:tcBorders>
            <w:vAlign w:val="bottom"/>
            <w:hideMark/>
          </w:tcPr>
          <w:p w:rsidR="009029EF" w:rsidRDefault="009029EF">
            <w:pPr>
              <w:pStyle w:val="101"/>
              <w:spacing w:line="240" w:lineRule="auto"/>
            </w:pPr>
            <w:r>
              <w:rPr>
                <w:sz w:val="24"/>
              </w:rPr>
              <w:t>у тому числі:</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vAlign w:val="bottom"/>
            <w:hideMark/>
          </w:tcPr>
          <w:p w:rsidR="009029EF" w:rsidRDefault="009029EF">
            <w:pPr>
              <w:pStyle w:val="101"/>
              <w:spacing w:line="240" w:lineRule="auto"/>
              <w:ind w:left="708"/>
            </w:pPr>
            <w:r>
              <w:rPr>
                <w:sz w:val="24"/>
              </w:rPr>
              <w:t>поточний податок на прибуток</w:t>
            </w:r>
          </w:p>
        </w:tc>
        <w:tc>
          <w:tcPr>
            <w:tcW w:w="2194" w:type="dxa"/>
            <w:tcBorders>
              <w:top w:val="single" w:sz="4" w:space="0" w:color="000000"/>
              <w:left w:val="single" w:sz="4" w:space="0" w:color="000000"/>
              <w:bottom w:val="single" w:sz="4" w:space="0" w:color="000000"/>
              <w:right w:val="single" w:sz="4" w:space="0" w:color="000000"/>
            </w:tcBorders>
            <w:hideMark/>
          </w:tcPr>
          <w:p w:rsidR="009029EF" w:rsidRDefault="009029EF">
            <w:pPr>
              <w:pStyle w:val="101"/>
              <w:spacing w:line="240" w:lineRule="auto"/>
              <w:jc w:val="center"/>
            </w:pPr>
            <w:r>
              <w:rPr>
                <w:sz w:val="24"/>
              </w:rPr>
              <w:t>0</w:t>
            </w:r>
          </w:p>
        </w:tc>
      </w:tr>
      <w:tr w:rsidR="009029EF" w:rsidTr="009029EF">
        <w:tc>
          <w:tcPr>
            <w:tcW w:w="7858" w:type="dxa"/>
            <w:tcBorders>
              <w:top w:val="single" w:sz="4" w:space="0" w:color="000000"/>
              <w:left w:val="single" w:sz="4" w:space="0" w:color="000000"/>
              <w:bottom w:val="single" w:sz="4" w:space="0" w:color="000000"/>
              <w:right w:val="nil"/>
            </w:tcBorders>
            <w:hideMark/>
          </w:tcPr>
          <w:p w:rsidR="009029EF" w:rsidRDefault="009029EF">
            <w:pPr>
              <w:pStyle w:val="101"/>
              <w:spacing w:line="240" w:lineRule="auto"/>
              <w:ind w:left="708"/>
            </w:pPr>
            <w:r>
              <w:rPr>
                <w:sz w:val="24"/>
              </w:rPr>
              <w:t>зменшення (збільшення) відстрочених податкових активів</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hideMark/>
          </w:tcPr>
          <w:p w:rsidR="009029EF" w:rsidRDefault="009029EF">
            <w:pPr>
              <w:pStyle w:val="101"/>
              <w:spacing w:line="240" w:lineRule="auto"/>
              <w:ind w:left="708"/>
            </w:pPr>
            <w:r>
              <w:rPr>
                <w:sz w:val="24"/>
              </w:rPr>
              <w:t>збільшення (зменшення) відстрочених податкових зобов'язань</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hideMark/>
          </w:tcPr>
          <w:p w:rsidR="009029EF" w:rsidRDefault="009029EF">
            <w:pPr>
              <w:pStyle w:val="101"/>
              <w:spacing w:line="240" w:lineRule="auto"/>
            </w:pPr>
            <w:r>
              <w:rPr>
                <w:sz w:val="24"/>
              </w:rPr>
              <w:t>Відображено у складі власного капіталу - усього</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vAlign w:val="bottom"/>
            <w:hideMark/>
          </w:tcPr>
          <w:p w:rsidR="009029EF" w:rsidRDefault="009029EF">
            <w:pPr>
              <w:pStyle w:val="101"/>
              <w:spacing w:line="240" w:lineRule="auto"/>
              <w:ind w:left="708"/>
            </w:pPr>
            <w:r>
              <w:rPr>
                <w:sz w:val="24"/>
              </w:rPr>
              <w:t>у тому числі:</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vAlign w:val="bottom"/>
            <w:hideMark/>
          </w:tcPr>
          <w:p w:rsidR="009029EF" w:rsidRDefault="009029EF">
            <w:pPr>
              <w:pStyle w:val="101"/>
              <w:spacing w:line="240" w:lineRule="auto"/>
              <w:ind w:left="708"/>
            </w:pPr>
            <w:r>
              <w:rPr>
                <w:sz w:val="24"/>
              </w:rPr>
              <w:t>поточний податок на прибуток</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vAlign w:val="bottom"/>
            <w:hideMark/>
          </w:tcPr>
          <w:p w:rsidR="009029EF" w:rsidRDefault="009029EF">
            <w:pPr>
              <w:pStyle w:val="101"/>
              <w:spacing w:line="240" w:lineRule="auto"/>
            </w:pPr>
            <w:r>
              <w:rPr>
                <w:sz w:val="24"/>
              </w:rPr>
              <w:t>зменшення (збільшення) відстрочених податкових активів</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r w:rsidR="009029EF" w:rsidTr="009029EF">
        <w:tc>
          <w:tcPr>
            <w:tcW w:w="7858" w:type="dxa"/>
            <w:tcBorders>
              <w:top w:val="single" w:sz="4" w:space="0" w:color="000000"/>
              <w:left w:val="single" w:sz="4" w:space="0" w:color="000000"/>
              <w:bottom w:val="single" w:sz="4" w:space="0" w:color="000000"/>
              <w:right w:val="nil"/>
            </w:tcBorders>
            <w:vAlign w:val="bottom"/>
            <w:hideMark/>
          </w:tcPr>
          <w:p w:rsidR="009029EF" w:rsidRDefault="009029EF">
            <w:pPr>
              <w:pStyle w:val="101"/>
              <w:spacing w:line="240" w:lineRule="auto"/>
            </w:pPr>
            <w:r>
              <w:rPr>
                <w:sz w:val="24"/>
              </w:rPr>
              <w:t>збільшення (зменшення) відстрочених податкових зобов'язань</w:t>
            </w:r>
          </w:p>
        </w:tc>
        <w:tc>
          <w:tcPr>
            <w:tcW w:w="2194" w:type="dxa"/>
            <w:tcBorders>
              <w:top w:val="single" w:sz="4" w:space="0" w:color="000000"/>
              <w:left w:val="single" w:sz="4" w:space="0" w:color="000000"/>
              <w:bottom w:val="single" w:sz="4" w:space="0" w:color="000000"/>
              <w:right w:val="single" w:sz="4" w:space="0" w:color="000000"/>
            </w:tcBorders>
          </w:tcPr>
          <w:p w:rsidR="009029EF" w:rsidRDefault="009029EF">
            <w:pPr>
              <w:pStyle w:val="101"/>
              <w:snapToGrid w:val="0"/>
              <w:spacing w:line="240" w:lineRule="auto"/>
              <w:jc w:val="center"/>
            </w:pPr>
          </w:p>
        </w:tc>
      </w:tr>
    </w:tbl>
    <w:p w:rsidR="009029EF" w:rsidRDefault="009029EF" w:rsidP="009029EF">
      <w:pPr>
        <w:pStyle w:val="14"/>
        <w:autoSpaceDE w:val="0"/>
        <w:spacing w:before="240" w:after="0" w:line="240" w:lineRule="auto"/>
        <w:ind w:left="0"/>
        <w:jc w:val="both"/>
        <w:rPr>
          <w:rFonts w:ascii="Times New Roman" w:hAnsi="Times New Roman" w:cs="Times New Roman"/>
          <w:bCs/>
          <w:sz w:val="24"/>
          <w:szCs w:val="24"/>
          <w:lang w:val="ru-RU"/>
        </w:rPr>
      </w:pPr>
    </w:p>
    <w:p w:rsidR="009029EF" w:rsidRDefault="009029EF" w:rsidP="009029EF">
      <w:pPr>
        <w:pStyle w:val="14"/>
        <w:numPr>
          <w:ilvl w:val="0"/>
          <w:numId w:val="20"/>
        </w:numPr>
        <w:autoSpaceDE w:val="0"/>
        <w:spacing w:before="240" w:after="0" w:line="240" w:lineRule="auto"/>
        <w:jc w:val="both"/>
      </w:pPr>
      <w:r>
        <w:rPr>
          <w:rFonts w:ascii="Times New Roman" w:hAnsi="Times New Roman" w:cs="Times New Roman"/>
          <w:b/>
          <w:bCs/>
          <w:i/>
          <w:sz w:val="28"/>
          <w:szCs w:val="28"/>
        </w:rPr>
        <w:t>Примітки до Звіту про власний капітал (Форма №</w:t>
      </w:r>
      <w:r>
        <w:rPr>
          <w:rFonts w:ascii="Times New Roman" w:hAnsi="Times New Roman" w:cs="Times New Roman"/>
          <w:b/>
          <w:bCs/>
          <w:i/>
          <w:sz w:val="28"/>
          <w:szCs w:val="28"/>
          <w:lang w:val="ru-RU"/>
        </w:rPr>
        <w:t>4</w:t>
      </w:r>
      <w:r>
        <w:rPr>
          <w:rFonts w:ascii="Times New Roman" w:hAnsi="Times New Roman" w:cs="Times New Roman"/>
          <w:b/>
          <w:bCs/>
          <w:i/>
          <w:sz w:val="28"/>
          <w:szCs w:val="28"/>
        </w:rPr>
        <w:t xml:space="preserve">) </w:t>
      </w:r>
    </w:p>
    <w:p w:rsidR="009029EF" w:rsidRDefault="009029EF" w:rsidP="009029EF">
      <w:pPr>
        <w:pStyle w:val="14"/>
        <w:autoSpaceDE w:val="0"/>
        <w:spacing w:before="240" w:after="0" w:line="240" w:lineRule="auto"/>
        <w:ind w:left="360"/>
        <w:jc w:val="both"/>
      </w:pPr>
      <w:r>
        <w:rPr>
          <w:rFonts w:ascii="Times New Roman" w:hAnsi="Times New Roman" w:cs="Times New Roman"/>
          <w:bCs/>
          <w:sz w:val="24"/>
          <w:szCs w:val="24"/>
        </w:rPr>
        <w:t>Звіт про власний капітал (скорочено «Ф3») пояснює рядки балансу №№ 1400, 1405, 1410, 1415;1420</w:t>
      </w:r>
    </w:p>
    <w:p w:rsidR="009029EF" w:rsidRDefault="009029EF" w:rsidP="009029EF">
      <w:pPr>
        <w:autoSpaceDE w:val="0"/>
        <w:jc w:val="both"/>
        <w:rPr>
          <w:bCs/>
          <w:i/>
          <w:iCs/>
          <w:sz w:val="28"/>
          <w:szCs w:val="28"/>
          <w:lang w:val="uk-UA"/>
        </w:rPr>
      </w:pPr>
    </w:p>
    <w:p w:rsidR="009029EF" w:rsidRDefault="009029EF" w:rsidP="009029EF">
      <w:pPr>
        <w:autoSpaceDE w:val="0"/>
        <w:jc w:val="both"/>
        <w:rPr>
          <w:rFonts w:ascii="Calibri" w:hAnsi="Calibri" w:cs="Calibri"/>
          <w:sz w:val="22"/>
          <w:szCs w:val="22"/>
        </w:rPr>
      </w:pPr>
      <w:r>
        <w:rPr>
          <w:b/>
          <w:iCs/>
          <w:lang w:val="uk-UA"/>
        </w:rPr>
        <w:t xml:space="preserve">Порівняльна інформація                                                                             </w:t>
      </w:r>
      <w:r>
        <w:rPr>
          <w:b/>
          <w:iCs/>
          <w:sz w:val="20"/>
          <w:szCs w:val="20"/>
          <w:lang w:val="uk-UA"/>
        </w:rPr>
        <w:t>Пояснення 7.1  (тис грн.)</w:t>
      </w:r>
      <w:r>
        <w:rPr>
          <w:iCs/>
          <w:lang w:val="uk-UA"/>
        </w:rPr>
        <w:t xml:space="preserve">  </w:t>
      </w:r>
    </w:p>
    <w:p w:rsidR="009029EF" w:rsidRDefault="009029EF" w:rsidP="009029EF">
      <w:pPr>
        <w:autoSpaceDE w:val="0"/>
        <w:jc w:val="both"/>
      </w:pPr>
      <w:r>
        <w:rPr>
          <w:iCs/>
          <w:color w:val="0070C0"/>
          <w:sz w:val="20"/>
          <w:szCs w:val="20"/>
          <w:lang w:val="uk-UA"/>
        </w:rPr>
        <w:t xml:space="preserve">                                       </w:t>
      </w:r>
    </w:p>
    <w:tbl>
      <w:tblPr>
        <w:tblW w:w="0" w:type="auto"/>
        <w:tblInd w:w="108" w:type="dxa"/>
        <w:tblLayout w:type="fixed"/>
        <w:tblLook w:val="04A0" w:firstRow="1" w:lastRow="0" w:firstColumn="1" w:lastColumn="0" w:noHBand="0" w:noVBand="1"/>
      </w:tblPr>
      <w:tblGrid>
        <w:gridCol w:w="2550"/>
        <w:gridCol w:w="1052"/>
        <w:gridCol w:w="1499"/>
        <w:gridCol w:w="1399"/>
        <w:gridCol w:w="1924"/>
        <w:gridCol w:w="1305"/>
      </w:tblGrid>
      <w:tr w:rsidR="009029EF" w:rsidTr="009029EF">
        <w:tc>
          <w:tcPr>
            <w:tcW w:w="2550" w:type="dxa"/>
            <w:tcBorders>
              <w:top w:val="single" w:sz="4" w:space="0" w:color="000000"/>
              <w:left w:val="single" w:sz="4" w:space="0" w:color="000000"/>
              <w:bottom w:val="single" w:sz="4" w:space="0" w:color="000000"/>
              <w:right w:val="nil"/>
            </w:tcBorders>
          </w:tcPr>
          <w:p w:rsidR="009029EF" w:rsidRDefault="009029EF">
            <w:pPr>
              <w:autoSpaceDE w:val="0"/>
              <w:snapToGrid w:val="0"/>
              <w:jc w:val="both"/>
            </w:pPr>
          </w:p>
        </w:tc>
        <w:tc>
          <w:tcPr>
            <w:tcW w:w="1052"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
                <w:bCs/>
                <w:sz w:val="20"/>
                <w:szCs w:val="20"/>
                <w:lang w:val="uk-UA" w:eastAsia="uk-UA"/>
              </w:rPr>
              <w:t>Статутний капітал</w:t>
            </w:r>
          </w:p>
        </w:tc>
        <w:tc>
          <w:tcPr>
            <w:tcW w:w="1499"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lang w:val="uk-UA" w:eastAsia="uk-UA"/>
              </w:rPr>
              <w:t>Додатковий капітал</w:t>
            </w:r>
          </w:p>
        </w:tc>
        <w:tc>
          <w:tcPr>
            <w:tcW w:w="1399"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lang w:val="uk-UA" w:eastAsia="uk-UA"/>
              </w:rPr>
              <w:t xml:space="preserve">Резервний капітал </w:t>
            </w:r>
          </w:p>
        </w:tc>
        <w:tc>
          <w:tcPr>
            <w:tcW w:w="1924" w:type="dxa"/>
            <w:tcBorders>
              <w:top w:val="single" w:sz="4" w:space="0" w:color="000000"/>
              <w:left w:val="single" w:sz="4" w:space="0" w:color="000000"/>
              <w:bottom w:val="single" w:sz="4" w:space="0" w:color="000000"/>
              <w:right w:val="nil"/>
            </w:tcBorders>
            <w:vAlign w:val="center"/>
            <w:hideMark/>
          </w:tcPr>
          <w:p w:rsidR="009029EF" w:rsidRDefault="009029EF">
            <w:pPr>
              <w:jc w:val="both"/>
            </w:pPr>
            <w:r>
              <w:rPr>
                <w:b/>
                <w:bCs/>
                <w:sz w:val="20"/>
                <w:szCs w:val="20"/>
                <w:lang w:val="uk-UA" w:eastAsia="uk-UA"/>
              </w:rPr>
              <w:t>Нерозподілений прибуток (збиток)</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9029EF" w:rsidRDefault="009029EF">
            <w:pPr>
              <w:jc w:val="both"/>
            </w:pPr>
            <w:r>
              <w:rPr>
                <w:b/>
                <w:bCs/>
                <w:sz w:val="20"/>
                <w:szCs w:val="20"/>
                <w:lang w:val="uk-UA" w:eastAsia="uk-UA"/>
              </w:rPr>
              <w:t>Усього</w:t>
            </w: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
                <w:bCs/>
                <w:sz w:val="20"/>
                <w:szCs w:val="20"/>
                <w:lang w:val="uk-UA"/>
              </w:rPr>
              <w:t>1</w:t>
            </w:r>
          </w:p>
        </w:tc>
        <w:tc>
          <w:tcPr>
            <w:tcW w:w="1052"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
                <w:bCs/>
                <w:sz w:val="20"/>
                <w:szCs w:val="20"/>
                <w:lang w:val="uk-UA" w:eastAsia="uk-UA"/>
              </w:rPr>
              <w:t>2</w:t>
            </w:r>
          </w:p>
        </w:tc>
        <w:tc>
          <w:tcPr>
            <w:tcW w:w="1499"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bCs/>
                <w:sz w:val="20"/>
                <w:szCs w:val="20"/>
                <w:lang w:val="uk-UA" w:eastAsia="uk-UA"/>
              </w:rPr>
              <w:t>3</w:t>
            </w:r>
          </w:p>
        </w:tc>
        <w:tc>
          <w:tcPr>
            <w:tcW w:w="1399"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bCs/>
                <w:sz w:val="20"/>
                <w:szCs w:val="20"/>
                <w:lang w:val="uk-UA" w:eastAsia="uk-UA"/>
              </w:rPr>
              <w:t>4</w:t>
            </w:r>
          </w:p>
        </w:tc>
        <w:tc>
          <w:tcPr>
            <w:tcW w:w="1924"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bCs/>
                <w:sz w:val="20"/>
                <w:szCs w:val="20"/>
                <w:lang w:val="uk-UA" w:eastAsia="uk-UA"/>
              </w:rPr>
              <w:t>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9029EF" w:rsidRDefault="009029EF">
            <w:pPr>
              <w:jc w:val="center"/>
            </w:pPr>
            <w:r>
              <w:rPr>
                <w:b/>
                <w:bCs/>
                <w:sz w:val="20"/>
                <w:szCs w:val="20"/>
                <w:lang w:val="uk-UA" w:eastAsia="uk-UA"/>
              </w:rPr>
              <w:t>6</w:t>
            </w: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
                <w:bCs/>
                <w:sz w:val="20"/>
                <w:szCs w:val="20"/>
                <w:lang w:val="uk-UA"/>
              </w:rPr>
              <w:t>Залишок на 01.01.2017 р.</w:t>
            </w:r>
          </w:p>
        </w:tc>
        <w:tc>
          <w:tcPr>
            <w:tcW w:w="1052"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
                <w:bCs/>
                <w:iCs/>
                <w:sz w:val="20"/>
                <w:szCs w:val="20"/>
                <w:lang w:val="en-US"/>
              </w:rPr>
              <w:t>1000</w:t>
            </w:r>
          </w:p>
        </w:tc>
        <w:tc>
          <w:tcPr>
            <w:tcW w:w="1499"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399"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924"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
                <w:bCs/>
                <w:iCs/>
                <w:sz w:val="20"/>
                <w:szCs w:val="20"/>
                <w:lang w:val="uk-UA"/>
              </w:rPr>
              <w:t>5448</w:t>
            </w:r>
          </w:p>
        </w:tc>
        <w:tc>
          <w:tcPr>
            <w:tcW w:w="1305" w:type="dxa"/>
            <w:tcBorders>
              <w:top w:val="single" w:sz="4" w:space="0" w:color="000000"/>
              <w:left w:val="single" w:sz="4" w:space="0" w:color="000000"/>
              <w:bottom w:val="single" w:sz="4" w:space="0" w:color="000000"/>
              <w:right w:val="single" w:sz="4" w:space="0" w:color="000000"/>
            </w:tcBorders>
            <w:hideMark/>
          </w:tcPr>
          <w:p w:rsidR="009029EF" w:rsidRDefault="009029EF">
            <w:pPr>
              <w:autoSpaceDE w:val="0"/>
              <w:jc w:val="center"/>
            </w:pPr>
            <w:r>
              <w:rPr>
                <w:b/>
                <w:bCs/>
                <w:iCs/>
                <w:sz w:val="20"/>
                <w:szCs w:val="20"/>
                <w:lang w:val="uk-UA"/>
              </w:rPr>
              <w:t>6448</w:t>
            </w: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Cs/>
                <w:sz w:val="20"/>
                <w:szCs w:val="20"/>
                <w:lang w:val="uk-UA"/>
              </w:rPr>
              <w:t xml:space="preserve">Чистий прибуток (збиток) за звітний період  2017 рік </w:t>
            </w:r>
          </w:p>
        </w:tc>
        <w:tc>
          <w:tcPr>
            <w:tcW w:w="1052"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499"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399"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924"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313</w:t>
            </w:r>
          </w:p>
        </w:tc>
        <w:tc>
          <w:tcPr>
            <w:tcW w:w="1305" w:type="dxa"/>
            <w:tcBorders>
              <w:top w:val="single" w:sz="4" w:space="0" w:color="000000"/>
              <w:left w:val="single" w:sz="4" w:space="0" w:color="000000"/>
              <w:bottom w:val="single" w:sz="4" w:space="0" w:color="000000"/>
              <w:right w:val="single" w:sz="4" w:space="0" w:color="000000"/>
            </w:tcBorders>
            <w:hideMark/>
          </w:tcPr>
          <w:p w:rsidR="009029EF" w:rsidRDefault="009029EF">
            <w:pPr>
              <w:autoSpaceDE w:val="0"/>
              <w:jc w:val="center"/>
            </w:pPr>
            <w:r>
              <w:rPr>
                <w:bCs/>
                <w:iCs/>
                <w:sz w:val="20"/>
                <w:szCs w:val="20"/>
                <w:lang w:val="uk-UA"/>
              </w:rPr>
              <w:t>313</w:t>
            </w: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Cs/>
                <w:sz w:val="20"/>
                <w:szCs w:val="20"/>
                <w:lang w:val="uk-UA"/>
              </w:rPr>
              <w:t>Дооцінка ОЗ</w:t>
            </w:r>
          </w:p>
        </w:tc>
        <w:tc>
          <w:tcPr>
            <w:tcW w:w="1052"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499"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399"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924"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305" w:type="dxa"/>
            <w:tcBorders>
              <w:top w:val="single" w:sz="4" w:space="0" w:color="000000"/>
              <w:left w:val="single" w:sz="4" w:space="0" w:color="000000"/>
              <w:bottom w:val="single" w:sz="4" w:space="0" w:color="000000"/>
              <w:right w:val="single" w:sz="4" w:space="0" w:color="000000"/>
            </w:tcBorders>
          </w:tcPr>
          <w:p w:rsidR="009029EF" w:rsidRDefault="009029EF">
            <w:pPr>
              <w:autoSpaceDE w:val="0"/>
              <w:snapToGrid w:val="0"/>
              <w:jc w:val="center"/>
            </w:pP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Cs/>
                <w:sz w:val="20"/>
                <w:szCs w:val="20"/>
                <w:lang w:val="uk-UA"/>
              </w:rPr>
              <w:lastRenderedPageBreak/>
              <w:t>Інші зміни в капіталі за 2017 рік</w:t>
            </w:r>
          </w:p>
        </w:tc>
        <w:tc>
          <w:tcPr>
            <w:tcW w:w="1052"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499"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399"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924"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305" w:type="dxa"/>
            <w:tcBorders>
              <w:top w:val="single" w:sz="4" w:space="0" w:color="000000"/>
              <w:left w:val="single" w:sz="4" w:space="0" w:color="000000"/>
              <w:bottom w:val="single" w:sz="4" w:space="0" w:color="000000"/>
              <w:right w:val="single" w:sz="4" w:space="0" w:color="000000"/>
            </w:tcBorders>
          </w:tcPr>
          <w:p w:rsidR="009029EF" w:rsidRDefault="009029EF">
            <w:pPr>
              <w:autoSpaceDE w:val="0"/>
              <w:snapToGrid w:val="0"/>
              <w:jc w:val="center"/>
            </w:pP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Cs/>
                <w:sz w:val="20"/>
                <w:szCs w:val="20"/>
                <w:lang w:val="uk-UA"/>
              </w:rPr>
              <w:t>Відрахування до капіталу</w:t>
            </w:r>
          </w:p>
        </w:tc>
        <w:tc>
          <w:tcPr>
            <w:tcW w:w="1052"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499"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399"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924"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305" w:type="dxa"/>
            <w:tcBorders>
              <w:top w:val="single" w:sz="4" w:space="0" w:color="000000"/>
              <w:left w:val="single" w:sz="4" w:space="0" w:color="000000"/>
              <w:bottom w:val="single" w:sz="4" w:space="0" w:color="000000"/>
              <w:right w:val="single" w:sz="4" w:space="0" w:color="000000"/>
            </w:tcBorders>
          </w:tcPr>
          <w:p w:rsidR="009029EF" w:rsidRDefault="009029EF">
            <w:pPr>
              <w:autoSpaceDE w:val="0"/>
              <w:snapToGrid w:val="0"/>
              <w:jc w:val="center"/>
            </w:pP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Cs/>
                <w:sz w:val="20"/>
                <w:szCs w:val="20"/>
                <w:lang w:val="uk-UA"/>
              </w:rPr>
              <w:t>Зміни( з урахуванням коригувань)</w:t>
            </w:r>
          </w:p>
        </w:tc>
        <w:tc>
          <w:tcPr>
            <w:tcW w:w="1052"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499"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399"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924" w:type="dxa"/>
            <w:tcBorders>
              <w:top w:val="single" w:sz="4" w:space="0" w:color="000000"/>
              <w:left w:val="single" w:sz="4" w:space="0" w:color="000000"/>
              <w:bottom w:val="single" w:sz="4" w:space="0" w:color="000000"/>
              <w:right w:val="nil"/>
            </w:tcBorders>
            <w:hideMark/>
          </w:tcPr>
          <w:p w:rsidR="009029EF" w:rsidRDefault="009029EF">
            <w:pPr>
              <w:autoSpaceDE w:val="0"/>
              <w:snapToGrid w:val="0"/>
              <w:jc w:val="center"/>
            </w:pPr>
            <w:r>
              <w:rPr>
                <w:lang w:val="uk-UA"/>
              </w:rPr>
              <w:t>313</w:t>
            </w:r>
          </w:p>
        </w:tc>
        <w:tc>
          <w:tcPr>
            <w:tcW w:w="1305" w:type="dxa"/>
            <w:tcBorders>
              <w:top w:val="single" w:sz="4" w:space="0" w:color="000000"/>
              <w:left w:val="single" w:sz="4" w:space="0" w:color="000000"/>
              <w:bottom w:val="single" w:sz="4" w:space="0" w:color="000000"/>
              <w:right w:val="single" w:sz="4" w:space="0" w:color="000000"/>
            </w:tcBorders>
            <w:hideMark/>
          </w:tcPr>
          <w:p w:rsidR="009029EF" w:rsidRDefault="009029EF">
            <w:pPr>
              <w:autoSpaceDE w:val="0"/>
              <w:snapToGrid w:val="0"/>
              <w:jc w:val="center"/>
            </w:pPr>
            <w:r>
              <w:rPr>
                <w:lang w:val="uk-UA"/>
              </w:rPr>
              <w:t>313</w:t>
            </w: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jc w:val="both"/>
            </w:pPr>
            <w:r>
              <w:rPr>
                <w:b/>
                <w:bCs/>
                <w:sz w:val="20"/>
                <w:szCs w:val="20"/>
                <w:lang w:val="uk-UA"/>
              </w:rPr>
              <w:t>Залишки на 31.12.2017 року</w:t>
            </w:r>
          </w:p>
        </w:tc>
        <w:tc>
          <w:tcPr>
            <w:tcW w:w="1052" w:type="dxa"/>
            <w:tcBorders>
              <w:top w:val="single" w:sz="4" w:space="0" w:color="000000"/>
              <w:left w:val="single" w:sz="4" w:space="0" w:color="000000"/>
              <w:bottom w:val="single" w:sz="4" w:space="0" w:color="000000"/>
              <w:right w:val="nil"/>
            </w:tcBorders>
            <w:hideMark/>
          </w:tcPr>
          <w:p w:rsidR="009029EF" w:rsidRDefault="009029EF">
            <w:pPr>
              <w:jc w:val="center"/>
            </w:pPr>
            <w:r>
              <w:rPr>
                <w:b/>
                <w:bCs/>
                <w:iCs/>
                <w:sz w:val="20"/>
                <w:szCs w:val="20"/>
                <w:lang w:val="en-US"/>
              </w:rPr>
              <w:t>1000</w:t>
            </w:r>
          </w:p>
        </w:tc>
        <w:tc>
          <w:tcPr>
            <w:tcW w:w="1499" w:type="dxa"/>
            <w:tcBorders>
              <w:top w:val="single" w:sz="4" w:space="0" w:color="000000"/>
              <w:left w:val="single" w:sz="4" w:space="0" w:color="000000"/>
              <w:bottom w:val="single" w:sz="4" w:space="0" w:color="000000"/>
              <w:right w:val="nil"/>
            </w:tcBorders>
          </w:tcPr>
          <w:p w:rsidR="009029EF" w:rsidRDefault="009029EF">
            <w:pPr>
              <w:snapToGrid w:val="0"/>
              <w:jc w:val="center"/>
            </w:pPr>
          </w:p>
        </w:tc>
        <w:tc>
          <w:tcPr>
            <w:tcW w:w="1399" w:type="dxa"/>
            <w:tcBorders>
              <w:top w:val="single" w:sz="4" w:space="0" w:color="000000"/>
              <w:left w:val="single" w:sz="4" w:space="0" w:color="000000"/>
              <w:bottom w:val="single" w:sz="4" w:space="0" w:color="000000"/>
              <w:right w:val="nil"/>
            </w:tcBorders>
          </w:tcPr>
          <w:p w:rsidR="009029EF" w:rsidRDefault="009029EF">
            <w:pPr>
              <w:snapToGrid w:val="0"/>
              <w:jc w:val="center"/>
            </w:pPr>
          </w:p>
        </w:tc>
        <w:tc>
          <w:tcPr>
            <w:tcW w:w="1924" w:type="dxa"/>
            <w:tcBorders>
              <w:top w:val="single" w:sz="4" w:space="0" w:color="000000"/>
              <w:left w:val="single" w:sz="4" w:space="0" w:color="000000"/>
              <w:bottom w:val="single" w:sz="4" w:space="0" w:color="000000"/>
              <w:right w:val="nil"/>
            </w:tcBorders>
            <w:hideMark/>
          </w:tcPr>
          <w:p w:rsidR="009029EF" w:rsidRDefault="009029EF">
            <w:pPr>
              <w:jc w:val="center"/>
            </w:pPr>
            <w:r>
              <w:rPr>
                <w:b/>
                <w:bCs/>
                <w:iCs/>
                <w:sz w:val="20"/>
                <w:szCs w:val="20"/>
                <w:lang w:val="en-US"/>
              </w:rPr>
              <w:t>5</w:t>
            </w:r>
            <w:r>
              <w:rPr>
                <w:b/>
                <w:bCs/>
                <w:iCs/>
                <w:sz w:val="20"/>
                <w:szCs w:val="20"/>
                <w:lang w:val="uk-UA"/>
              </w:rPr>
              <w:t>761</w:t>
            </w:r>
          </w:p>
        </w:tc>
        <w:tc>
          <w:tcPr>
            <w:tcW w:w="1305" w:type="dxa"/>
            <w:tcBorders>
              <w:top w:val="single" w:sz="4" w:space="0" w:color="000000"/>
              <w:left w:val="single" w:sz="4" w:space="0" w:color="000000"/>
              <w:bottom w:val="single" w:sz="4" w:space="0" w:color="000000"/>
              <w:right w:val="single" w:sz="4" w:space="0" w:color="000000"/>
            </w:tcBorders>
            <w:hideMark/>
          </w:tcPr>
          <w:p w:rsidR="009029EF" w:rsidRDefault="009029EF">
            <w:pPr>
              <w:jc w:val="center"/>
            </w:pPr>
            <w:r>
              <w:rPr>
                <w:b/>
                <w:bCs/>
                <w:iCs/>
                <w:sz w:val="20"/>
                <w:szCs w:val="20"/>
                <w:lang w:val="en-US"/>
              </w:rPr>
              <w:t>6</w:t>
            </w:r>
            <w:r>
              <w:rPr>
                <w:b/>
                <w:bCs/>
                <w:iCs/>
                <w:sz w:val="20"/>
                <w:szCs w:val="20"/>
                <w:lang w:val="uk-UA"/>
              </w:rPr>
              <w:t>761</w:t>
            </w: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
                <w:bCs/>
                <w:sz w:val="20"/>
                <w:szCs w:val="20"/>
                <w:lang w:val="uk-UA"/>
              </w:rPr>
              <w:t>Залишок на 01.01.2018 р.</w:t>
            </w:r>
          </w:p>
        </w:tc>
        <w:tc>
          <w:tcPr>
            <w:tcW w:w="1052"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
                <w:bCs/>
                <w:iCs/>
                <w:sz w:val="20"/>
                <w:szCs w:val="20"/>
                <w:lang w:val="en-US"/>
              </w:rPr>
              <w:t>1000</w:t>
            </w:r>
          </w:p>
        </w:tc>
        <w:tc>
          <w:tcPr>
            <w:tcW w:w="1499"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399" w:type="dxa"/>
            <w:tcBorders>
              <w:top w:val="single" w:sz="4" w:space="0" w:color="000000"/>
              <w:left w:val="single" w:sz="4" w:space="0" w:color="000000"/>
              <w:bottom w:val="single" w:sz="4" w:space="0" w:color="000000"/>
              <w:right w:val="nil"/>
            </w:tcBorders>
          </w:tcPr>
          <w:p w:rsidR="009029EF" w:rsidRDefault="009029EF">
            <w:pPr>
              <w:autoSpaceDE w:val="0"/>
              <w:snapToGrid w:val="0"/>
              <w:jc w:val="center"/>
            </w:pPr>
          </w:p>
        </w:tc>
        <w:tc>
          <w:tcPr>
            <w:tcW w:w="1924" w:type="dxa"/>
            <w:tcBorders>
              <w:top w:val="single" w:sz="4" w:space="0" w:color="000000"/>
              <w:left w:val="single" w:sz="4" w:space="0" w:color="000000"/>
              <w:bottom w:val="single" w:sz="4" w:space="0" w:color="000000"/>
              <w:right w:val="nil"/>
            </w:tcBorders>
            <w:hideMark/>
          </w:tcPr>
          <w:p w:rsidR="009029EF" w:rsidRDefault="009029EF">
            <w:pPr>
              <w:jc w:val="center"/>
            </w:pPr>
            <w:r>
              <w:rPr>
                <w:b/>
                <w:sz w:val="20"/>
                <w:szCs w:val="20"/>
                <w:lang w:val="en-US"/>
              </w:rPr>
              <w:t>5</w:t>
            </w:r>
            <w:r>
              <w:rPr>
                <w:b/>
                <w:sz w:val="20"/>
                <w:szCs w:val="20"/>
                <w:lang w:val="uk-UA"/>
              </w:rPr>
              <w:t>761</w:t>
            </w:r>
          </w:p>
        </w:tc>
        <w:tc>
          <w:tcPr>
            <w:tcW w:w="1305" w:type="dxa"/>
            <w:tcBorders>
              <w:top w:val="single" w:sz="4" w:space="0" w:color="000000"/>
              <w:left w:val="single" w:sz="4" w:space="0" w:color="000000"/>
              <w:bottom w:val="single" w:sz="4" w:space="0" w:color="000000"/>
              <w:right w:val="single" w:sz="4" w:space="0" w:color="000000"/>
            </w:tcBorders>
            <w:hideMark/>
          </w:tcPr>
          <w:p w:rsidR="009029EF" w:rsidRDefault="009029EF">
            <w:pPr>
              <w:jc w:val="center"/>
            </w:pPr>
            <w:r>
              <w:rPr>
                <w:b/>
                <w:sz w:val="20"/>
                <w:szCs w:val="20"/>
                <w:lang w:val="en-US"/>
              </w:rPr>
              <w:t>6</w:t>
            </w:r>
            <w:r>
              <w:rPr>
                <w:b/>
                <w:sz w:val="20"/>
                <w:szCs w:val="20"/>
                <w:lang w:val="uk-UA"/>
              </w:rPr>
              <w:t>761</w:t>
            </w: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Cs/>
                <w:sz w:val="20"/>
                <w:szCs w:val="20"/>
                <w:lang w:val="uk-UA"/>
              </w:rPr>
              <w:t xml:space="preserve">Чистий прибуток (збиток) за звітний період  2018 рік </w:t>
            </w:r>
          </w:p>
        </w:tc>
        <w:tc>
          <w:tcPr>
            <w:tcW w:w="1052"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499"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399"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924"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-1062</w:t>
            </w:r>
          </w:p>
        </w:tc>
        <w:tc>
          <w:tcPr>
            <w:tcW w:w="1305" w:type="dxa"/>
            <w:tcBorders>
              <w:top w:val="single" w:sz="4" w:space="0" w:color="000000"/>
              <w:left w:val="single" w:sz="4" w:space="0" w:color="000000"/>
              <w:bottom w:val="single" w:sz="4" w:space="0" w:color="000000"/>
              <w:right w:val="single" w:sz="4" w:space="0" w:color="000000"/>
            </w:tcBorders>
            <w:hideMark/>
          </w:tcPr>
          <w:p w:rsidR="009029EF" w:rsidRDefault="009029EF">
            <w:pPr>
              <w:autoSpaceDE w:val="0"/>
              <w:jc w:val="center"/>
            </w:pPr>
            <w:r>
              <w:rPr>
                <w:bCs/>
                <w:iCs/>
                <w:sz w:val="20"/>
                <w:szCs w:val="20"/>
                <w:lang w:val="uk-UA"/>
              </w:rPr>
              <w:t>-1062</w:t>
            </w:r>
          </w:p>
        </w:tc>
      </w:tr>
      <w:tr w:rsidR="009029EF" w:rsidTr="009029EF">
        <w:trPr>
          <w:trHeight w:val="385"/>
        </w:trPr>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Cs/>
                <w:sz w:val="20"/>
                <w:szCs w:val="20"/>
                <w:lang w:val="uk-UA"/>
              </w:rPr>
              <w:t>Дооцінка ОЗ</w:t>
            </w:r>
          </w:p>
        </w:tc>
        <w:tc>
          <w:tcPr>
            <w:tcW w:w="1052"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499"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399"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924"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305" w:type="dxa"/>
            <w:tcBorders>
              <w:top w:val="single" w:sz="4" w:space="0" w:color="000000"/>
              <w:left w:val="single" w:sz="4" w:space="0" w:color="000000"/>
              <w:bottom w:val="single" w:sz="4" w:space="0" w:color="000000"/>
              <w:right w:val="single" w:sz="4" w:space="0" w:color="000000"/>
            </w:tcBorders>
            <w:hideMark/>
          </w:tcPr>
          <w:p w:rsidR="009029EF" w:rsidRDefault="009029EF">
            <w:pPr>
              <w:autoSpaceDE w:val="0"/>
              <w:jc w:val="center"/>
            </w:pPr>
            <w:r>
              <w:rPr>
                <w:bCs/>
                <w:iCs/>
                <w:sz w:val="20"/>
                <w:szCs w:val="20"/>
                <w:lang w:val="uk-UA"/>
              </w:rPr>
              <w:t>0</w:t>
            </w: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Cs/>
                <w:sz w:val="20"/>
                <w:szCs w:val="20"/>
                <w:lang w:val="uk-UA"/>
              </w:rPr>
              <w:t>Інші зміни в капіталі за 2018 рік</w:t>
            </w:r>
          </w:p>
        </w:tc>
        <w:tc>
          <w:tcPr>
            <w:tcW w:w="1052"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499" w:type="dxa"/>
            <w:tcBorders>
              <w:top w:val="single" w:sz="4" w:space="0" w:color="000000"/>
              <w:left w:val="single" w:sz="4" w:space="0" w:color="000000"/>
              <w:bottom w:val="single" w:sz="4" w:space="0" w:color="000000"/>
              <w:right w:val="nil"/>
            </w:tcBorders>
          </w:tcPr>
          <w:p w:rsidR="009029EF" w:rsidRDefault="009029EF">
            <w:pPr>
              <w:autoSpaceDE w:val="0"/>
              <w:snapToGrid w:val="0"/>
              <w:jc w:val="both"/>
            </w:pPr>
          </w:p>
        </w:tc>
        <w:tc>
          <w:tcPr>
            <w:tcW w:w="1399" w:type="dxa"/>
            <w:tcBorders>
              <w:top w:val="single" w:sz="4" w:space="0" w:color="000000"/>
              <w:left w:val="single" w:sz="4" w:space="0" w:color="000000"/>
              <w:bottom w:val="single" w:sz="4" w:space="0" w:color="000000"/>
              <w:right w:val="nil"/>
            </w:tcBorders>
            <w:hideMark/>
          </w:tcPr>
          <w:p w:rsidR="009029EF" w:rsidRDefault="009029EF">
            <w:pPr>
              <w:autoSpaceDE w:val="0"/>
              <w:jc w:val="center"/>
            </w:pPr>
            <w:r>
              <w:rPr>
                <w:bCs/>
                <w:iCs/>
                <w:sz w:val="20"/>
                <w:szCs w:val="20"/>
                <w:lang w:val="uk-UA"/>
              </w:rPr>
              <w:t>0</w:t>
            </w:r>
          </w:p>
        </w:tc>
        <w:tc>
          <w:tcPr>
            <w:tcW w:w="1924" w:type="dxa"/>
            <w:tcBorders>
              <w:top w:val="single" w:sz="4" w:space="0" w:color="000000"/>
              <w:left w:val="single" w:sz="4" w:space="0" w:color="000000"/>
              <w:bottom w:val="single" w:sz="4" w:space="0" w:color="000000"/>
              <w:right w:val="nil"/>
            </w:tcBorders>
          </w:tcPr>
          <w:p w:rsidR="009029EF" w:rsidRDefault="009029EF">
            <w:pPr>
              <w:autoSpaceDE w:val="0"/>
              <w:snapToGrid w:val="0"/>
              <w:jc w:val="both"/>
            </w:pPr>
          </w:p>
        </w:tc>
        <w:tc>
          <w:tcPr>
            <w:tcW w:w="1305" w:type="dxa"/>
            <w:tcBorders>
              <w:top w:val="single" w:sz="4" w:space="0" w:color="000000"/>
              <w:left w:val="single" w:sz="4" w:space="0" w:color="000000"/>
              <w:bottom w:val="single" w:sz="4" w:space="0" w:color="000000"/>
              <w:right w:val="single" w:sz="4" w:space="0" w:color="000000"/>
            </w:tcBorders>
          </w:tcPr>
          <w:p w:rsidR="009029EF" w:rsidRDefault="009029EF">
            <w:pPr>
              <w:autoSpaceDE w:val="0"/>
              <w:snapToGrid w:val="0"/>
              <w:jc w:val="both"/>
            </w:pP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Cs/>
                <w:sz w:val="20"/>
                <w:szCs w:val="20"/>
                <w:lang w:val="uk-UA"/>
              </w:rPr>
              <w:t>Відрахування до капіталу</w:t>
            </w:r>
          </w:p>
        </w:tc>
        <w:tc>
          <w:tcPr>
            <w:tcW w:w="1052" w:type="dxa"/>
            <w:tcBorders>
              <w:top w:val="single" w:sz="4" w:space="0" w:color="000000"/>
              <w:left w:val="single" w:sz="4" w:space="0" w:color="000000"/>
              <w:bottom w:val="single" w:sz="4" w:space="0" w:color="000000"/>
              <w:right w:val="nil"/>
            </w:tcBorders>
          </w:tcPr>
          <w:p w:rsidR="009029EF" w:rsidRDefault="009029EF">
            <w:pPr>
              <w:autoSpaceDE w:val="0"/>
              <w:snapToGrid w:val="0"/>
              <w:jc w:val="both"/>
            </w:pPr>
          </w:p>
        </w:tc>
        <w:tc>
          <w:tcPr>
            <w:tcW w:w="1499" w:type="dxa"/>
            <w:tcBorders>
              <w:top w:val="single" w:sz="4" w:space="0" w:color="000000"/>
              <w:left w:val="single" w:sz="4" w:space="0" w:color="000000"/>
              <w:bottom w:val="single" w:sz="4" w:space="0" w:color="000000"/>
              <w:right w:val="nil"/>
            </w:tcBorders>
          </w:tcPr>
          <w:p w:rsidR="009029EF" w:rsidRDefault="009029EF">
            <w:pPr>
              <w:autoSpaceDE w:val="0"/>
              <w:snapToGrid w:val="0"/>
              <w:jc w:val="both"/>
            </w:pPr>
          </w:p>
        </w:tc>
        <w:tc>
          <w:tcPr>
            <w:tcW w:w="1399" w:type="dxa"/>
            <w:tcBorders>
              <w:top w:val="single" w:sz="4" w:space="0" w:color="000000"/>
              <w:left w:val="single" w:sz="4" w:space="0" w:color="000000"/>
              <w:bottom w:val="single" w:sz="4" w:space="0" w:color="000000"/>
              <w:right w:val="nil"/>
            </w:tcBorders>
          </w:tcPr>
          <w:p w:rsidR="009029EF" w:rsidRDefault="009029EF">
            <w:pPr>
              <w:autoSpaceDE w:val="0"/>
              <w:snapToGrid w:val="0"/>
              <w:jc w:val="both"/>
            </w:pPr>
          </w:p>
        </w:tc>
        <w:tc>
          <w:tcPr>
            <w:tcW w:w="1924" w:type="dxa"/>
            <w:tcBorders>
              <w:top w:val="single" w:sz="4" w:space="0" w:color="000000"/>
              <w:left w:val="single" w:sz="4" w:space="0" w:color="000000"/>
              <w:bottom w:val="single" w:sz="4" w:space="0" w:color="000000"/>
              <w:right w:val="nil"/>
            </w:tcBorders>
          </w:tcPr>
          <w:p w:rsidR="009029EF" w:rsidRDefault="009029EF">
            <w:pPr>
              <w:autoSpaceDE w:val="0"/>
              <w:snapToGrid w:val="0"/>
              <w:jc w:val="both"/>
            </w:pPr>
          </w:p>
        </w:tc>
        <w:tc>
          <w:tcPr>
            <w:tcW w:w="1305" w:type="dxa"/>
            <w:tcBorders>
              <w:top w:val="single" w:sz="4" w:space="0" w:color="000000"/>
              <w:left w:val="single" w:sz="4" w:space="0" w:color="000000"/>
              <w:bottom w:val="single" w:sz="4" w:space="0" w:color="000000"/>
              <w:right w:val="single" w:sz="4" w:space="0" w:color="000000"/>
            </w:tcBorders>
          </w:tcPr>
          <w:p w:rsidR="009029EF" w:rsidRDefault="009029EF">
            <w:pPr>
              <w:autoSpaceDE w:val="0"/>
              <w:snapToGrid w:val="0"/>
              <w:jc w:val="both"/>
            </w:pP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autoSpaceDE w:val="0"/>
              <w:jc w:val="both"/>
            </w:pPr>
            <w:r>
              <w:rPr>
                <w:bCs/>
                <w:sz w:val="20"/>
                <w:szCs w:val="20"/>
                <w:lang w:val="uk-UA"/>
              </w:rPr>
              <w:t>Зміни( з урахуванням коригувань)</w:t>
            </w:r>
          </w:p>
        </w:tc>
        <w:tc>
          <w:tcPr>
            <w:tcW w:w="1052" w:type="dxa"/>
            <w:tcBorders>
              <w:top w:val="single" w:sz="4" w:space="0" w:color="000000"/>
              <w:left w:val="single" w:sz="4" w:space="0" w:color="000000"/>
              <w:bottom w:val="single" w:sz="4" w:space="0" w:color="000000"/>
              <w:right w:val="nil"/>
            </w:tcBorders>
          </w:tcPr>
          <w:p w:rsidR="009029EF" w:rsidRDefault="009029EF">
            <w:pPr>
              <w:autoSpaceDE w:val="0"/>
              <w:snapToGrid w:val="0"/>
              <w:jc w:val="both"/>
            </w:pPr>
          </w:p>
        </w:tc>
        <w:tc>
          <w:tcPr>
            <w:tcW w:w="1499" w:type="dxa"/>
            <w:tcBorders>
              <w:top w:val="single" w:sz="4" w:space="0" w:color="000000"/>
              <w:left w:val="single" w:sz="4" w:space="0" w:color="000000"/>
              <w:bottom w:val="single" w:sz="4" w:space="0" w:color="000000"/>
              <w:right w:val="nil"/>
            </w:tcBorders>
          </w:tcPr>
          <w:p w:rsidR="009029EF" w:rsidRDefault="009029EF">
            <w:pPr>
              <w:autoSpaceDE w:val="0"/>
              <w:snapToGrid w:val="0"/>
              <w:jc w:val="both"/>
            </w:pPr>
          </w:p>
        </w:tc>
        <w:tc>
          <w:tcPr>
            <w:tcW w:w="1399" w:type="dxa"/>
            <w:tcBorders>
              <w:top w:val="single" w:sz="4" w:space="0" w:color="000000"/>
              <w:left w:val="single" w:sz="4" w:space="0" w:color="000000"/>
              <w:bottom w:val="single" w:sz="4" w:space="0" w:color="000000"/>
              <w:right w:val="nil"/>
            </w:tcBorders>
          </w:tcPr>
          <w:p w:rsidR="009029EF" w:rsidRDefault="009029EF">
            <w:pPr>
              <w:autoSpaceDE w:val="0"/>
              <w:snapToGrid w:val="0"/>
              <w:jc w:val="both"/>
            </w:pPr>
          </w:p>
        </w:tc>
        <w:tc>
          <w:tcPr>
            <w:tcW w:w="1924" w:type="dxa"/>
            <w:tcBorders>
              <w:top w:val="single" w:sz="4" w:space="0" w:color="000000"/>
              <w:left w:val="single" w:sz="4" w:space="0" w:color="000000"/>
              <w:bottom w:val="single" w:sz="4" w:space="0" w:color="000000"/>
              <w:right w:val="nil"/>
            </w:tcBorders>
            <w:hideMark/>
          </w:tcPr>
          <w:p w:rsidR="009029EF" w:rsidRDefault="009029EF">
            <w:pPr>
              <w:autoSpaceDE w:val="0"/>
              <w:snapToGrid w:val="0"/>
              <w:jc w:val="center"/>
            </w:pPr>
            <w:r>
              <w:rPr>
                <w:lang w:val="uk-UA"/>
              </w:rPr>
              <w:t>-1062</w:t>
            </w:r>
          </w:p>
        </w:tc>
        <w:tc>
          <w:tcPr>
            <w:tcW w:w="1305" w:type="dxa"/>
            <w:tcBorders>
              <w:top w:val="single" w:sz="4" w:space="0" w:color="000000"/>
              <w:left w:val="single" w:sz="4" w:space="0" w:color="000000"/>
              <w:bottom w:val="single" w:sz="4" w:space="0" w:color="000000"/>
              <w:right w:val="single" w:sz="4" w:space="0" w:color="000000"/>
            </w:tcBorders>
            <w:hideMark/>
          </w:tcPr>
          <w:p w:rsidR="009029EF" w:rsidRDefault="009029EF">
            <w:pPr>
              <w:autoSpaceDE w:val="0"/>
              <w:snapToGrid w:val="0"/>
              <w:jc w:val="center"/>
            </w:pPr>
            <w:r>
              <w:rPr>
                <w:lang w:val="uk-UA"/>
              </w:rPr>
              <w:t>-1062</w:t>
            </w:r>
          </w:p>
        </w:tc>
      </w:tr>
      <w:tr w:rsidR="009029EF" w:rsidTr="009029EF">
        <w:tc>
          <w:tcPr>
            <w:tcW w:w="2550" w:type="dxa"/>
            <w:tcBorders>
              <w:top w:val="single" w:sz="4" w:space="0" w:color="000000"/>
              <w:left w:val="single" w:sz="4" w:space="0" w:color="000000"/>
              <w:bottom w:val="single" w:sz="4" w:space="0" w:color="000000"/>
              <w:right w:val="nil"/>
            </w:tcBorders>
            <w:hideMark/>
          </w:tcPr>
          <w:p w:rsidR="009029EF" w:rsidRDefault="009029EF">
            <w:pPr>
              <w:jc w:val="both"/>
            </w:pPr>
            <w:r>
              <w:rPr>
                <w:b/>
                <w:bCs/>
                <w:sz w:val="20"/>
                <w:szCs w:val="20"/>
                <w:lang w:val="uk-UA"/>
              </w:rPr>
              <w:t>Залишки на 31.12.2018  року</w:t>
            </w:r>
          </w:p>
        </w:tc>
        <w:tc>
          <w:tcPr>
            <w:tcW w:w="1052" w:type="dxa"/>
            <w:tcBorders>
              <w:top w:val="single" w:sz="4" w:space="0" w:color="000000"/>
              <w:left w:val="single" w:sz="4" w:space="0" w:color="000000"/>
              <w:bottom w:val="single" w:sz="4" w:space="0" w:color="000000"/>
              <w:right w:val="nil"/>
            </w:tcBorders>
            <w:hideMark/>
          </w:tcPr>
          <w:p w:rsidR="009029EF" w:rsidRDefault="009029EF">
            <w:pPr>
              <w:jc w:val="center"/>
            </w:pPr>
            <w:r>
              <w:rPr>
                <w:b/>
                <w:bCs/>
                <w:iCs/>
                <w:sz w:val="20"/>
                <w:szCs w:val="20"/>
                <w:lang w:val="en-US"/>
              </w:rPr>
              <w:t>1000</w:t>
            </w:r>
          </w:p>
        </w:tc>
        <w:tc>
          <w:tcPr>
            <w:tcW w:w="1499"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399" w:type="dxa"/>
            <w:tcBorders>
              <w:top w:val="single" w:sz="4" w:space="0" w:color="000000"/>
              <w:left w:val="single" w:sz="4" w:space="0" w:color="000000"/>
              <w:bottom w:val="single" w:sz="4" w:space="0" w:color="000000"/>
              <w:right w:val="nil"/>
            </w:tcBorders>
          </w:tcPr>
          <w:p w:rsidR="009029EF" w:rsidRDefault="009029EF">
            <w:pPr>
              <w:snapToGrid w:val="0"/>
              <w:jc w:val="both"/>
            </w:pPr>
          </w:p>
        </w:tc>
        <w:tc>
          <w:tcPr>
            <w:tcW w:w="1924" w:type="dxa"/>
            <w:tcBorders>
              <w:top w:val="single" w:sz="4" w:space="0" w:color="000000"/>
              <w:left w:val="single" w:sz="4" w:space="0" w:color="000000"/>
              <w:bottom w:val="single" w:sz="4" w:space="0" w:color="000000"/>
              <w:right w:val="nil"/>
            </w:tcBorders>
            <w:hideMark/>
          </w:tcPr>
          <w:p w:rsidR="009029EF" w:rsidRDefault="009029EF">
            <w:pPr>
              <w:jc w:val="center"/>
            </w:pPr>
            <w:r>
              <w:rPr>
                <w:b/>
                <w:bCs/>
                <w:iCs/>
                <w:sz w:val="20"/>
                <w:szCs w:val="20"/>
                <w:lang w:val="uk-UA"/>
              </w:rPr>
              <w:t>4699</w:t>
            </w:r>
          </w:p>
        </w:tc>
        <w:tc>
          <w:tcPr>
            <w:tcW w:w="1305" w:type="dxa"/>
            <w:tcBorders>
              <w:top w:val="single" w:sz="4" w:space="0" w:color="000000"/>
              <w:left w:val="single" w:sz="4" w:space="0" w:color="000000"/>
              <w:bottom w:val="single" w:sz="4" w:space="0" w:color="000000"/>
              <w:right w:val="single" w:sz="4" w:space="0" w:color="000000"/>
            </w:tcBorders>
            <w:hideMark/>
          </w:tcPr>
          <w:p w:rsidR="009029EF" w:rsidRDefault="009029EF">
            <w:pPr>
              <w:jc w:val="center"/>
            </w:pPr>
            <w:r>
              <w:rPr>
                <w:b/>
                <w:bCs/>
                <w:iCs/>
                <w:sz w:val="20"/>
                <w:szCs w:val="20"/>
                <w:lang w:val="uk-UA"/>
              </w:rPr>
              <w:t>5699</w:t>
            </w:r>
          </w:p>
        </w:tc>
      </w:tr>
    </w:tbl>
    <w:p w:rsidR="009029EF" w:rsidRDefault="009029EF" w:rsidP="009029EF">
      <w:pPr>
        <w:jc w:val="both"/>
        <w:rPr>
          <w:lang w:val="uk-UA" w:eastAsia="zh-CN"/>
        </w:rPr>
      </w:pPr>
    </w:p>
    <w:p w:rsidR="009029EF" w:rsidRDefault="009029EF" w:rsidP="009029EF">
      <w:pPr>
        <w:tabs>
          <w:tab w:val="left" w:pos="284"/>
        </w:tabs>
        <w:autoSpaceDE w:val="0"/>
        <w:spacing w:before="240" w:after="240"/>
        <w:jc w:val="both"/>
        <w:rPr>
          <w:rFonts w:ascii="Calibri" w:hAnsi="Calibri" w:cs="Calibri"/>
          <w:sz w:val="22"/>
          <w:szCs w:val="22"/>
        </w:rPr>
      </w:pPr>
      <w:r>
        <w:rPr>
          <w:b/>
          <w:bCs/>
          <w:lang w:val="uk-UA" w:eastAsia="uk-UA"/>
        </w:rPr>
        <w:t>Статутний капітал Товариства</w:t>
      </w:r>
    </w:p>
    <w:p w:rsidR="009029EF" w:rsidRDefault="009029EF" w:rsidP="009029EF">
      <w:pPr>
        <w:autoSpaceDE w:val="0"/>
        <w:spacing w:before="240" w:line="360" w:lineRule="auto"/>
        <w:ind w:left="360"/>
        <w:jc w:val="both"/>
      </w:pPr>
      <w:r>
        <w:t>Публічне акціонерне товариство «</w:t>
      </w:r>
      <w:r>
        <w:rPr>
          <w:lang w:val="uk-UA"/>
        </w:rPr>
        <w:t>Алмазінструмент</w:t>
      </w:r>
      <w:r>
        <w:t>»  (надалі –«Товариство») є правонаступником Відкритого акціонерного товариства «</w:t>
      </w:r>
      <w:r>
        <w:rPr>
          <w:lang w:val="uk-UA"/>
        </w:rPr>
        <w:t>Львівський завод штучних алмазів і алмазного інструменту</w:t>
      </w:r>
      <w:r>
        <w:t xml:space="preserve">». </w:t>
      </w:r>
      <w:r>
        <w:rPr>
          <w:lang w:val="uk-UA"/>
        </w:rPr>
        <w:t xml:space="preserve">(скорочено ВАТ «Алмазінструмент») </w:t>
      </w:r>
    </w:p>
    <w:p w:rsidR="009029EF" w:rsidRDefault="009029EF" w:rsidP="009029EF">
      <w:pPr>
        <w:spacing w:line="360" w:lineRule="auto"/>
        <w:ind w:left="360"/>
        <w:jc w:val="both"/>
      </w:pPr>
      <w:r>
        <w:t>Публічне акціонерне товариство „</w:t>
      </w:r>
      <w:r>
        <w:rPr>
          <w:lang w:val="uk-UA"/>
        </w:rPr>
        <w:t>Алмазінструмент</w:t>
      </w:r>
      <w:r>
        <w:t>”   перейменоване з Відкритого акціонерного товариства „</w:t>
      </w:r>
      <w:r>
        <w:rPr>
          <w:lang w:val="uk-UA"/>
        </w:rPr>
        <w:t>Алмазінструмент</w:t>
      </w:r>
      <w:r>
        <w:t>” відповідно  прийняття рішення загальними зборами акціонерів про зміну типу  Акціонерного товариства згідно протоколу позачергових зборів акціонерів №1 від 1</w:t>
      </w:r>
      <w:r>
        <w:rPr>
          <w:lang w:val="uk-UA"/>
        </w:rPr>
        <w:t>9</w:t>
      </w:r>
      <w:r>
        <w:t>.0</w:t>
      </w:r>
      <w:r>
        <w:rPr>
          <w:lang w:val="uk-UA"/>
        </w:rPr>
        <w:t>3</w:t>
      </w:r>
      <w:r>
        <w:t>.201</w:t>
      </w:r>
      <w:r>
        <w:rPr>
          <w:lang w:val="uk-UA"/>
        </w:rPr>
        <w:t>2</w:t>
      </w:r>
      <w:r>
        <w:t xml:space="preserve"> року. Відкрите акціонерне товариство „</w:t>
      </w:r>
      <w:r>
        <w:rPr>
          <w:lang w:val="uk-UA"/>
        </w:rPr>
        <w:t>Алмазінструмент</w:t>
      </w:r>
      <w:r>
        <w:t xml:space="preserve">”  створене згідно з наказом Мінмашпрому України  шляхом перетворення державного підприємства </w:t>
      </w:r>
      <w:r>
        <w:rPr>
          <w:lang w:val="uk-UA"/>
        </w:rPr>
        <w:t xml:space="preserve"> Львівський завод штучних алмазів і алмазного інструменту </w:t>
      </w:r>
      <w:r>
        <w:t xml:space="preserve"> в процесі корпоратизації у відкрите акціонерне товариство „</w:t>
      </w:r>
      <w:r>
        <w:rPr>
          <w:lang w:val="uk-UA"/>
        </w:rPr>
        <w:t>Львівський завод штучних алмазів і алмазного інструменту</w:t>
      </w:r>
      <w:r>
        <w:t xml:space="preserve">”, а також відповідно до </w:t>
      </w:r>
      <w:r>
        <w:rPr>
          <w:lang w:val="uk-UA"/>
        </w:rPr>
        <w:t>Указу президента Ук</w:t>
      </w:r>
      <w:r>
        <w:t xml:space="preserve">раїни </w:t>
      </w:r>
      <w:r>
        <w:rPr>
          <w:lang w:val="uk-UA"/>
        </w:rPr>
        <w:t xml:space="preserve"> «Про приватизацію державного майна»</w:t>
      </w:r>
      <w:r>
        <w:t xml:space="preserve">. </w:t>
      </w:r>
    </w:p>
    <w:p w:rsidR="009029EF" w:rsidRDefault="009029EF" w:rsidP="009029E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Pr>
          <w:szCs w:val="22"/>
        </w:rPr>
        <w:t>Статутний капітал Публічного акціонерного товариства „Алмазінструмент” сформований у відповідності до Установчих документів та законодавчих актів України. Станом на 31.12.2018 року Статутний капітал внесений у повному обсязі, складає – 1000100,00 грн (Один  мільйон сто гривень) і поділений на 20002000 (Двадцять мільйонів дві тисячі) простих іменних акцій номінальною вартістю – 0,05 грн. (п’ять копійок)..</w:t>
      </w:r>
    </w:p>
    <w:p w:rsidR="009029EF" w:rsidRDefault="009029EF" w:rsidP="009029E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
        <w:rPr>
          <w:szCs w:val="22"/>
        </w:rPr>
        <w:t xml:space="preserve"> </w:t>
      </w:r>
      <w:r>
        <w:rPr>
          <w:b/>
          <w:bCs/>
          <w:szCs w:val="22"/>
        </w:rPr>
        <w:t xml:space="preserve">Статутний капітал сформований та  внесений в повному обсязі. </w:t>
      </w:r>
      <w:r>
        <w:rPr>
          <w:szCs w:val="22"/>
        </w:rPr>
        <w:t>Державне майно та кредитні кошти у сформованому статутному капіталі відсутні. Форма існування акцій – бездокументарна. Привілейованих акцій Товариство не має.</w:t>
      </w:r>
    </w:p>
    <w:p w:rsidR="009029EF" w:rsidRDefault="009029EF" w:rsidP="009029EF">
      <w:pPr>
        <w:spacing w:line="360" w:lineRule="auto"/>
        <w:ind w:firstLine="708"/>
        <w:jc w:val="both"/>
      </w:pPr>
      <w:r>
        <w:rPr>
          <w:bCs/>
          <w:lang w:val="uk-UA"/>
        </w:rPr>
        <w:t>Статутний капітал сформований та  внесений в повному обсязі.</w:t>
      </w:r>
      <w:r>
        <w:rPr>
          <w:lang w:val="uk-UA"/>
        </w:rPr>
        <w:t xml:space="preserve"> </w:t>
      </w:r>
    </w:p>
    <w:p w:rsidR="009029EF" w:rsidRDefault="009029EF" w:rsidP="009029EF">
      <w:pPr>
        <w:ind w:firstLine="708"/>
        <w:jc w:val="both"/>
      </w:pPr>
      <w:r>
        <w:rPr>
          <w:lang w:val="uk-UA" w:eastAsia="uk-UA"/>
        </w:rPr>
        <w:t xml:space="preserve">Вилучений та неоплачений капітал відсутні. </w:t>
      </w:r>
    </w:p>
    <w:p w:rsidR="009029EF" w:rsidRDefault="009029EF" w:rsidP="009029EF">
      <w:pPr>
        <w:ind w:firstLine="708"/>
        <w:jc w:val="both"/>
      </w:pPr>
      <w:r>
        <w:rPr>
          <w:lang w:val="uk-UA" w:eastAsia="uk-UA"/>
        </w:rPr>
        <w:t>Потенційних простих акцій немає.</w:t>
      </w:r>
    </w:p>
    <w:p w:rsidR="009029EF" w:rsidRDefault="009029EF" w:rsidP="009029EF">
      <w:pPr>
        <w:jc w:val="both"/>
      </w:pPr>
      <w:r>
        <w:rPr>
          <w:b/>
          <w:lang w:val="uk-UA" w:eastAsia="uk-UA"/>
        </w:rPr>
        <w:lastRenderedPageBreak/>
        <w:t>Резервний капітал</w:t>
      </w:r>
    </w:p>
    <w:p w:rsidR="009029EF" w:rsidRDefault="009029EF" w:rsidP="009029EF">
      <w:pPr>
        <w:ind w:firstLine="708"/>
        <w:jc w:val="both"/>
      </w:pPr>
      <w:r>
        <w:rPr>
          <w:bCs/>
          <w:lang w:val="uk-UA" w:eastAsia="uk-UA"/>
        </w:rPr>
        <w:t xml:space="preserve">Товариством не створено резервний капітал... </w:t>
      </w:r>
    </w:p>
    <w:p w:rsidR="009029EF" w:rsidRDefault="009029EF" w:rsidP="009029EF">
      <w:pPr>
        <w:numPr>
          <w:ilvl w:val="0"/>
          <w:numId w:val="26"/>
        </w:numPr>
        <w:suppressAutoHyphens/>
        <w:jc w:val="both"/>
      </w:pPr>
      <w:r>
        <w:rPr>
          <w:b/>
          <w:bCs/>
          <w:lang w:val="uk-UA" w:eastAsia="uk-UA"/>
        </w:rPr>
        <w:t>Інші зміни</w:t>
      </w:r>
      <w:r>
        <w:rPr>
          <w:bCs/>
          <w:lang w:val="uk-UA" w:eastAsia="uk-UA"/>
        </w:rPr>
        <w:t xml:space="preserve"> у власному капіталі не відбулися. </w:t>
      </w:r>
    </w:p>
    <w:p w:rsidR="009029EF" w:rsidRDefault="009029EF" w:rsidP="009029EF">
      <w:pPr>
        <w:jc w:val="both"/>
      </w:pPr>
      <w:r>
        <w:rPr>
          <w:b/>
          <w:bCs/>
          <w:lang w:val="uk-UA" w:eastAsia="uk-UA"/>
        </w:rPr>
        <w:t>Мета, політика та процеси Товариства стосовно управління капіталом.</w:t>
      </w:r>
    </w:p>
    <w:p w:rsidR="009029EF" w:rsidRDefault="009029EF" w:rsidP="009029EF">
      <w:pPr>
        <w:spacing w:line="360" w:lineRule="auto"/>
        <w:ind w:firstLine="360"/>
        <w:jc w:val="both"/>
      </w:pPr>
      <w:r>
        <w:rPr>
          <w:bCs/>
          <w:lang w:val="uk-UA" w:eastAsia="uk-UA"/>
        </w:rPr>
        <w:t>Керівництво Товариства усвідомлює відповідальність, покладену на нього акціонерами щодо управління Товариством. Мета управління капіталом Товариства полягає у максимізації прибутку, забезпечення фінансового розвитку Товариства.</w:t>
      </w:r>
    </w:p>
    <w:p w:rsidR="009029EF" w:rsidRDefault="009029EF" w:rsidP="009029EF">
      <w:pPr>
        <w:jc w:val="both"/>
      </w:pPr>
      <w:r>
        <w:rPr>
          <w:bCs/>
          <w:lang w:val="uk-UA" w:eastAsia="uk-UA"/>
        </w:rPr>
        <w:t>Основні політики управління капіталом полягають у:</w:t>
      </w:r>
    </w:p>
    <w:p w:rsidR="009029EF" w:rsidRDefault="009029EF" w:rsidP="009029EF">
      <w:pPr>
        <w:numPr>
          <w:ilvl w:val="0"/>
          <w:numId w:val="28"/>
        </w:numPr>
        <w:suppressAutoHyphens/>
        <w:jc w:val="both"/>
      </w:pPr>
      <w:r>
        <w:rPr>
          <w:bCs/>
          <w:lang w:val="uk-UA" w:eastAsia="uk-UA"/>
        </w:rPr>
        <w:t>оптимізації розподілу сформованого капіталу за видами діяльності та напрямками використання;</w:t>
      </w:r>
    </w:p>
    <w:p w:rsidR="009029EF" w:rsidRDefault="009029EF" w:rsidP="009029EF">
      <w:pPr>
        <w:numPr>
          <w:ilvl w:val="0"/>
          <w:numId w:val="28"/>
        </w:numPr>
        <w:suppressAutoHyphens/>
        <w:jc w:val="both"/>
      </w:pPr>
      <w:r>
        <w:rPr>
          <w:bCs/>
          <w:lang w:val="uk-UA" w:eastAsia="uk-UA"/>
        </w:rPr>
        <w:t>забезпечення максимальної прибутковості капіталу, що використовується при передбаченому рівні фінансового ризику;</w:t>
      </w:r>
    </w:p>
    <w:p w:rsidR="009029EF" w:rsidRDefault="009029EF" w:rsidP="009029EF">
      <w:pPr>
        <w:numPr>
          <w:ilvl w:val="0"/>
          <w:numId w:val="28"/>
        </w:numPr>
        <w:suppressAutoHyphens/>
        <w:jc w:val="both"/>
      </w:pPr>
      <w:r>
        <w:rPr>
          <w:bCs/>
          <w:lang w:val="uk-UA" w:eastAsia="uk-UA"/>
        </w:rPr>
        <w:t>оптимізації обороту капіталу та іншому.</w:t>
      </w:r>
    </w:p>
    <w:p w:rsidR="009029EF" w:rsidRDefault="009029EF" w:rsidP="009029EF">
      <w:pPr>
        <w:jc w:val="both"/>
      </w:pPr>
      <w:r>
        <w:rPr>
          <w:b/>
          <w:lang w:val="uk-UA"/>
        </w:rPr>
        <w:t>Показники ефективності управління капіталом Товариства</w:t>
      </w:r>
    </w:p>
    <w:p w:rsidR="009029EF" w:rsidRDefault="009029EF" w:rsidP="009029EF">
      <w:pPr>
        <w:jc w:val="both"/>
      </w:pPr>
      <w:r>
        <w:rPr>
          <w:b/>
          <w:lang w:val="uk-UA"/>
        </w:rPr>
        <w:t>Рентабельність власного капіталу /фінансова рентабельність/       -  (17)%</w:t>
      </w:r>
    </w:p>
    <w:p w:rsidR="009029EF" w:rsidRDefault="009029EF" w:rsidP="009029EF">
      <w:pPr>
        <w:jc w:val="both"/>
        <w:rPr>
          <w:i/>
          <w:lang w:val="uk-UA"/>
        </w:rPr>
      </w:pPr>
      <w:r>
        <w:rPr>
          <w:noProof/>
          <w:lang w:val="uk-UA" w:eastAsia="uk-UA"/>
        </w:rPr>
        <w:drawing>
          <wp:inline distT="0" distB="0" distL="0" distR="0">
            <wp:extent cx="2219325" cy="371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371475"/>
                    </a:xfrm>
                    <a:prstGeom prst="rect">
                      <a:avLst/>
                    </a:prstGeom>
                    <a:solidFill>
                      <a:srgbClr val="FFFFFF"/>
                    </a:solidFill>
                    <a:ln>
                      <a:noFill/>
                    </a:ln>
                  </pic:spPr>
                </pic:pic>
              </a:graphicData>
            </a:graphic>
          </wp:inline>
        </w:drawing>
      </w:r>
    </w:p>
    <w:p w:rsidR="009029EF" w:rsidRDefault="009029EF" w:rsidP="009029EF">
      <w:pPr>
        <w:jc w:val="both"/>
        <w:rPr>
          <w:rFonts w:ascii="Calibri" w:hAnsi="Calibri" w:cs="Calibri"/>
        </w:rPr>
      </w:pPr>
      <w:r>
        <w:rPr>
          <w:i/>
          <w:lang w:val="uk-UA"/>
        </w:rPr>
        <w:t>Де ROE – рентабельність власного капіталу</w:t>
      </w:r>
    </w:p>
    <w:p w:rsidR="009029EF" w:rsidRDefault="009029EF" w:rsidP="009029EF">
      <w:pPr>
        <w:jc w:val="both"/>
      </w:pPr>
      <w:r>
        <w:rPr>
          <w:i/>
          <w:lang w:val="uk-UA"/>
        </w:rPr>
        <w:t>BKn- власний капітал на початок періоду</w:t>
      </w:r>
    </w:p>
    <w:p w:rsidR="009029EF" w:rsidRDefault="009029EF" w:rsidP="009029EF">
      <w:pPr>
        <w:jc w:val="both"/>
      </w:pPr>
      <w:r>
        <w:rPr>
          <w:i/>
          <w:lang w:val="uk-UA"/>
        </w:rPr>
        <w:t>BKk – власний капітал на кінець періоду</w:t>
      </w:r>
      <w:r>
        <w:rPr>
          <w:b/>
          <w:lang w:val="uk-UA"/>
        </w:rPr>
        <w:t>.</w:t>
      </w:r>
    </w:p>
    <w:p w:rsidR="009029EF" w:rsidRDefault="009029EF" w:rsidP="009029EF">
      <w:pPr>
        <w:jc w:val="both"/>
      </w:pPr>
      <w:r>
        <w:rPr>
          <w:b/>
          <w:lang w:val="uk-UA"/>
        </w:rPr>
        <w:t>Коефіцієнт фінансового левериджу        -         1,13</w:t>
      </w:r>
    </w:p>
    <w:p w:rsidR="009029EF" w:rsidRDefault="009029EF" w:rsidP="009029EF">
      <w:pPr>
        <w:jc w:val="both"/>
        <w:rPr>
          <w:i/>
          <w:lang w:val="uk-UA"/>
        </w:rPr>
      </w:pPr>
      <w:r>
        <w:rPr>
          <w:noProof/>
          <w:lang w:val="uk-UA" w:eastAsia="uk-UA"/>
        </w:rPr>
        <w:drawing>
          <wp:inline distT="0" distB="0" distL="0" distR="0">
            <wp:extent cx="12954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solidFill>
                      <a:srgbClr val="FFFFFF"/>
                    </a:solidFill>
                    <a:ln>
                      <a:noFill/>
                    </a:ln>
                  </pic:spPr>
                </pic:pic>
              </a:graphicData>
            </a:graphic>
          </wp:inline>
        </w:drawing>
      </w:r>
    </w:p>
    <w:p w:rsidR="009029EF" w:rsidRPr="009029EF" w:rsidRDefault="009029EF" w:rsidP="009029EF">
      <w:pPr>
        <w:jc w:val="both"/>
        <w:rPr>
          <w:rFonts w:ascii="Calibri" w:hAnsi="Calibri" w:cs="Calibri"/>
          <w:lang w:val="uk-UA"/>
        </w:rPr>
      </w:pPr>
      <w:r>
        <w:rPr>
          <w:i/>
          <w:lang w:val="uk-UA"/>
        </w:rPr>
        <w:t>DR – коефіцієнт фінансового левериджу (Debt Ratio)</w:t>
      </w:r>
    </w:p>
    <w:p w:rsidR="009029EF" w:rsidRPr="009029EF" w:rsidRDefault="009029EF" w:rsidP="009029EF">
      <w:pPr>
        <w:jc w:val="both"/>
        <w:rPr>
          <w:lang w:val="uk-UA"/>
        </w:rPr>
      </w:pPr>
      <w:r>
        <w:rPr>
          <w:i/>
          <w:lang w:val="uk-UA"/>
        </w:rPr>
        <w:t>CL короткострокові зобов’язання (Current Liabilities)</w:t>
      </w:r>
    </w:p>
    <w:p w:rsidR="009029EF" w:rsidRPr="009029EF" w:rsidRDefault="009029EF" w:rsidP="009029EF">
      <w:pPr>
        <w:jc w:val="both"/>
        <w:rPr>
          <w:lang w:val="en-US"/>
        </w:rPr>
      </w:pPr>
      <w:r>
        <w:rPr>
          <w:i/>
          <w:lang w:val="uk-UA"/>
        </w:rPr>
        <w:t>LTL довгострокові зобов’язання (Long Term Liabilities)</w:t>
      </w:r>
    </w:p>
    <w:p w:rsidR="009029EF" w:rsidRPr="009029EF" w:rsidRDefault="009029EF" w:rsidP="009029EF">
      <w:pPr>
        <w:jc w:val="both"/>
        <w:rPr>
          <w:lang w:val="en-US"/>
        </w:rPr>
      </w:pPr>
      <w:r>
        <w:rPr>
          <w:i/>
          <w:lang w:val="uk-UA"/>
        </w:rPr>
        <w:t>LC позиковий капітал (Loan Capital)</w:t>
      </w:r>
    </w:p>
    <w:p w:rsidR="009029EF" w:rsidRPr="009029EF" w:rsidRDefault="009029EF" w:rsidP="009029EF">
      <w:pPr>
        <w:jc w:val="both"/>
        <w:rPr>
          <w:lang w:val="en-US"/>
        </w:rPr>
      </w:pPr>
      <w:r>
        <w:rPr>
          <w:i/>
          <w:lang w:val="uk-UA"/>
        </w:rPr>
        <w:t>EC  власний капітал (Equity Capital)</w:t>
      </w:r>
    </w:p>
    <w:p w:rsidR="009029EF" w:rsidRDefault="009029EF" w:rsidP="009029EF">
      <w:pPr>
        <w:jc w:val="both"/>
        <w:rPr>
          <w:i/>
          <w:lang w:val="uk-UA"/>
        </w:rPr>
      </w:pPr>
    </w:p>
    <w:p w:rsidR="009029EF" w:rsidRDefault="009029EF" w:rsidP="009029EF">
      <w:pPr>
        <w:jc w:val="both"/>
        <w:rPr>
          <w:rFonts w:ascii="Calibri" w:hAnsi="Calibri" w:cs="Calibri"/>
          <w:sz w:val="22"/>
          <w:szCs w:val="22"/>
        </w:rPr>
      </w:pPr>
      <w:r>
        <w:rPr>
          <w:b/>
          <w:lang w:val="uk-UA"/>
        </w:rPr>
        <w:t>Коефіцієнт відношення чистого боргу до власного капіталу – 1,21</w:t>
      </w:r>
    </w:p>
    <w:p w:rsidR="009029EF" w:rsidRDefault="009029EF" w:rsidP="009029EF">
      <w:pPr>
        <w:jc w:val="both"/>
        <w:rPr>
          <w:i/>
          <w:lang w:val="uk-UA"/>
        </w:rPr>
      </w:pPr>
      <w:r>
        <w:rPr>
          <w:noProof/>
          <w:lang w:val="uk-UA" w:eastAsia="uk-UA"/>
        </w:rPr>
        <w:drawing>
          <wp:inline distT="0" distB="0" distL="0" distR="0">
            <wp:extent cx="1504950"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342900"/>
                    </a:xfrm>
                    <a:prstGeom prst="rect">
                      <a:avLst/>
                    </a:prstGeom>
                    <a:solidFill>
                      <a:srgbClr val="FFFFFF"/>
                    </a:solidFill>
                    <a:ln>
                      <a:noFill/>
                    </a:ln>
                  </pic:spPr>
                </pic:pic>
              </a:graphicData>
            </a:graphic>
          </wp:inline>
        </w:drawing>
      </w:r>
    </w:p>
    <w:p w:rsidR="009029EF" w:rsidRDefault="009029EF" w:rsidP="009029EF">
      <w:pPr>
        <w:ind w:firstLine="708"/>
        <w:jc w:val="both"/>
        <w:rPr>
          <w:rFonts w:ascii="Calibri" w:hAnsi="Calibri" w:cs="Calibri"/>
        </w:rPr>
      </w:pPr>
      <w:r>
        <w:rPr>
          <w:i/>
          <w:lang w:val="uk-UA"/>
        </w:rPr>
        <w:t>KDR – коефіцієнт відношення чистого боргу до власного капіталу</w:t>
      </w:r>
    </w:p>
    <w:p w:rsidR="009029EF" w:rsidRDefault="009029EF" w:rsidP="009029EF">
      <w:pPr>
        <w:ind w:firstLine="708"/>
        <w:jc w:val="both"/>
      </w:pPr>
      <w:r>
        <w:rPr>
          <w:i/>
          <w:lang w:val="uk-UA"/>
        </w:rPr>
        <w:t>CL короткострокові зобов’язання (Current Liabilities)</w:t>
      </w:r>
    </w:p>
    <w:p w:rsidR="009029EF" w:rsidRPr="009029EF" w:rsidRDefault="009029EF" w:rsidP="009029EF">
      <w:pPr>
        <w:ind w:firstLine="708"/>
        <w:jc w:val="both"/>
        <w:rPr>
          <w:lang w:val="en-US"/>
        </w:rPr>
      </w:pPr>
      <w:r>
        <w:rPr>
          <w:i/>
          <w:lang w:val="uk-UA"/>
        </w:rPr>
        <w:t>LTL (Long Term Liabilities)</w:t>
      </w:r>
    </w:p>
    <w:p w:rsidR="009029EF" w:rsidRPr="009029EF" w:rsidRDefault="009029EF" w:rsidP="009029EF">
      <w:pPr>
        <w:ind w:firstLine="708"/>
        <w:jc w:val="both"/>
        <w:rPr>
          <w:lang w:val="en-US"/>
        </w:rPr>
      </w:pPr>
      <w:r>
        <w:rPr>
          <w:i/>
          <w:lang w:val="uk-UA"/>
        </w:rPr>
        <w:t>Cash- грошові кошти та їх еквіваленти</w:t>
      </w:r>
    </w:p>
    <w:p w:rsidR="009029EF" w:rsidRPr="009029EF" w:rsidRDefault="009029EF" w:rsidP="009029EF">
      <w:pPr>
        <w:ind w:firstLine="708"/>
        <w:jc w:val="both"/>
        <w:rPr>
          <w:lang w:val="en-US"/>
        </w:rPr>
      </w:pPr>
      <w:r>
        <w:rPr>
          <w:i/>
          <w:lang w:val="uk-UA"/>
        </w:rPr>
        <w:t>ES власний капітал (Equity Capital)</w:t>
      </w:r>
    </w:p>
    <w:p w:rsidR="009029EF" w:rsidRDefault="009029EF" w:rsidP="009029EF">
      <w:pPr>
        <w:ind w:firstLine="708"/>
        <w:jc w:val="both"/>
        <w:rPr>
          <w:i/>
          <w:lang w:val="uk-UA"/>
        </w:rPr>
      </w:pPr>
    </w:p>
    <w:p w:rsidR="009029EF" w:rsidRDefault="009029EF" w:rsidP="009029EF">
      <w:pPr>
        <w:pStyle w:val="2"/>
        <w:numPr>
          <w:ilvl w:val="1"/>
          <w:numId w:val="4"/>
        </w:numPr>
        <w:tabs>
          <w:tab w:val="clear" w:pos="720"/>
          <w:tab w:val="num" w:pos="0"/>
        </w:tabs>
        <w:suppressAutoHyphens/>
        <w:spacing w:before="200"/>
        <w:ind w:left="576" w:hanging="576"/>
        <w:jc w:val="both"/>
        <w:rPr>
          <w:lang w:val="x-none"/>
        </w:rPr>
      </w:pPr>
      <w:r>
        <w:rPr>
          <w:rFonts w:ascii="Calibri" w:hAnsi="Calibri" w:cs="Calibri"/>
          <w:bCs/>
          <w:color w:val="auto"/>
          <w:sz w:val="28"/>
          <w:szCs w:val="28"/>
          <w:lang w:val="uk-UA"/>
        </w:rPr>
        <w:t>8</w:t>
      </w:r>
      <w:r>
        <w:rPr>
          <w:rFonts w:ascii="Calibri" w:hAnsi="Calibri" w:cs="Calibri"/>
          <w:b/>
          <w:bCs/>
          <w:color w:val="auto"/>
          <w:sz w:val="24"/>
          <w:szCs w:val="24"/>
          <w:lang w:val="uk-UA"/>
        </w:rPr>
        <w:tab/>
      </w:r>
      <w:r>
        <w:rPr>
          <w:rFonts w:ascii="Times New Roman" w:hAnsi="Times New Roman"/>
          <w:color w:val="auto"/>
          <w:sz w:val="28"/>
          <w:szCs w:val="28"/>
          <w:lang w:val="uk-UA"/>
        </w:rPr>
        <w:t>Чисті активи</w:t>
      </w:r>
    </w:p>
    <w:p w:rsidR="009029EF" w:rsidRDefault="009029EF" w:rsidP="009029EF">
      <w:pPr>
        <w:pStyle w:val="100"/>
        <w:rPr>
          <w:rFonts w:ascii="Times New Roman" w:hAnsi="Times New Roman" w:cs="Times New Roman"/>
          <w:sz w:val="24"/>
          <w:szCs w:val="24"/>
        </w:rPr>
      </w:pPr>
    </w:p>
    <w:tbl>
      <w:tblPr>
        <w:tblW w:w="0" w:type="auto"/>
        <w:tblInd w:w="-43" w:type="dxa"/>
        <w:tblLayout w:type="fixed"/>
        <w:tblCellMar>
          <w:left w:w="0" w:type="dxa"/>
          <w:right w:w="0" w:type="dxa"/>
        </w:tblCellMar>
        <w:tblLook w:val="04A0" w:firstRow="1" w:lastRow="0" w:firstColumn="1" w:lastColumn="0" w:noHBand="0" w:noVBand="1"/>
      </w:tblPr>
      <w:tblGrid>
        <w:gridCol w:w="3614"/>
        <w:gridCol w:w="1204"/>
        <w:gridCol w:w="2423"/>
        <w:gridCol w:w="2605"/>
      </w:tblGrid>
      <w:tr w:rsidR="009029EF" w:rsidTr="009029EF">
        <w:trPr>
          <w:trHeight w:hRule="exact" w:val="773"/>
        </w:trPr>
        <w:tc>
          <w:tcPr>
            <w:tcW w:w="3614" w:type="dxa"/>
            <w:tcBorders>
              <w:top w:val="single" w:sz="4" w:space="0" w:color="000000"/>
              <w:left w:val="single" w:sz="4" w:space="0" w:color="000000"/>
              <w:bottom w:val="single" w:sz="4" w:space="0" w:color="000000"/>
              <w:right w:val="nil"/>
            </w:tcBorders>
            <w:hideMark/>
          </w:tcPr>
          <w:p w:rsidR="009029EF" w:rsidRDefault="009029EF">
            <w:pPr>
              <w:pStyle w:val="100"/>
            </w:pPr>
            <w:r>
              <w:rPr>
                <w:rFonts w:ascii="Times New Roman" w:hAnsi="Times New Roman" w:cs="Times New Roman"/>
                <w:sz w:val="24"/>
                <w:szCs w:val="24"/>
              </w:rPr>
              <w:t>Найменування показника</w:t>
            </w:r>
          </w:p>
        </w:tc>
        <w:tc>
          <w:tcPr>
            <w:tcW w:w="1204" w:type="dxa"/>
            <w:tcBorders>
              <w:top w:val="single" w:sz="4" w:space="0" w:color="000000"/>
              <w:left w:val="single" w:sz="4" w:space="0" w:color="000000"/>
              <w:bottom w:val="single" w:sz="4" w:space="0" w:color="000000"/>
              <w:right w:val="nil"/>
            </w:tcBorders>
            <w:hideMark/>
          </w:tcPr>
          <w:p w:rsidR="009029EF" w:rsidRDefault="009029EF">
            <w:pPr>
              <w:pStyle w:val="100"/>
            </w:pPr>
            <w:r>
              <w:rPr>
                <w:rFonts w:ascii="Times New Roman" w:hAnsi="Times New Roman" w:cs="Times New Roman"/>
                <w:sz w:val="24"/>
                <w:szCs w:val="24"/>
              </w:rPr>
              <w:t>Код</w:t>
            </w:r>
          </w:p>
        </w:tc>
        <w:tc>
          <w:tcPr>
            <w:tcW w:w="2423" w:type="dxa"/>
            <w:tcBorders>
              <w:top w:val="single" w:sz="4" w:space="0" w:color="000000"/>
              <w:left w:val="single" w:sz="4" w:space="0" w:color="000000"/>
              <w:bottom w:val="single" w:sz="4" w:space="0" w:color="000000"/>
              <w:right w:val="nil"/>
            </w:tcBorders>
            <w:hideMark/>
          </w:tcPr>
          <w:p w:rsidR="009029EF" w:rsidRDefault="009029EF">
            <w:pPr>
              <w:pStyle w:val="100"/>
            </w:pPr>
            <w:r>
              <w:rPr>
                <w:rFonts w:ascii="Times New Roman" w:hAnsi="Times New Roman" w:cs="Times New Roman"/>
                <w:sz w:val="24"/>
                <w:szCs w:val="24"/>
              </w:rPr>
              <w:t>На 31 грудня 2018 р.</w:t>
            </w:r>
          </w:p>
        </w:tc>
        <w:tc>
          <w:tcPr>
            <w:tcW w:w="2605" w:type="dxa"/>
            <w:tcBorders>
              <w:top w:val="single" w:sz="4" w:space="0" w:color="000000"/>
              <w:left w:val="single" w:sz="4" w:space="0" w:color="000000"/>
              <w:bottom w:val="single" w:sz="4" w:space="0" w:color="000000"/>
              <w:right w:val="single" w:sz="4" w:space="0" w:color="000000"/>
            </w:tcBorders>
            <w:hideMark/>
          </w:tcPr>
          <w:p w:rsidR="009029EF" w:rsidRDefault="009029EF">
            <w:pPr>
              <w:pStyle w:val="100"/>
            </w:pPr>
            <w:r>
              <w:rPr>
                <w:rFonts w:ascii="Times New Roman" w:hAnsi="Times New Roman" w:cs="Times New Roman"/>
                <w:sz w:val="24"/>
                <w:szCs w:val="24"/>
              </w:rPr>
              <w:t>На 31 грудня 2017 р.</w:t>
            </w:r>
          </w:p>
        </w:tc>
      </w:tr>
      <w:tr w:rsidR="009029EF" w:rsidTr="009029EF">
        <w:trPr>
          <w:trHeight w:hRule="exact" w:val="337"/>
        </w:trPr>
        <w:tc>
          <w:tcPr>
            <w:tcW w:w="3614" w:type="dxa"/>
            <w:tcBorders>
              <w:top w:val="single" w:sz="4" w:space="0" w:color="000000"/>
              <w:left w:val="single" w:sz="4" w:space="0" w:color="000000"/>
              <w:bottom w:val="single" w:sz="4" w:space="0" w:color="000000"/>
              <w:right w:val="nil"/>
            </w:tcBorders>
            <w:hideMark/>
          </w:tcPr>
          <w:p w:rsidR="009029EF" w:rsidRDefault="009029EF">
            <w:pPr>
              <w:pStyle w:val="100"/>
            </w:pPr>
            <w:r>
              <w:rPr>
                <w:rFonts w:ascii="Times New Roman" w:hAnsi="Times New Roman" w:cs="Times New Roman"/>
                <w:sz w:val="24"/>
                <w:szCs w:val="24"/>
              </w:rPr>
              <w:t>Чисті активи</w:t>
            </w:r>
          </w:p>
        </w:tc>
        <w:tc>
          <w:tcPr>
            <w:tcW w:w="1204" w:type="dxa"/>
            <w:tcBorders>
              <w:top w:val="single" w:sz="4" w:space="0" w:color="000000"/>
              <w:left w:val="single" w:sz="4" w:space="0" w:color="000000"/>
              <w:bottom w:val="single" w:sz="4" w:space="0" w:color="000000"/>
              <w:right w:val="nil"/>
            </w:tcBorders>
            <w:hideMark/>
          </w:tcPr>
          <w:p w:rsidR="009029EF" w:rsidRDefault="009029EF">
            <w:pPr>
              <w:pStyle w:val="100"/>
            </w:pPr>
            <w:r>
              <w:rPr>
                <w:rFonts w:ascii="Times New Roman" w:hAnsi="Times New Roman" w:cs="Times New Roman"/>
              </w:rPr>
              <w:t>1495</w:t>
            </w:r>
          </w:p>
        </w:tc>
        <w:tc>
          <w:tcPr>
            <w:tcW w:w="2423" w:type="dxa"/>
            <w:tcBorders>
              <w:top w:val="single" w:sz="4" w:space="0" w:color="000000"/>
              <w:left w:val="single" w:sz="4" w:space="0" w:color="000000"/>
              <w:bottom w:val="single" w:sz="4" w:space="0" w:color="000000"/>
              <w:right w:val="nil"/>
            </w:tcBorders>
            <w:hideMark/>
          </w:tcPr>
          <w:p w:rsidR="009029EF" w:rsidRDefault="009029EF">
            <w:pPr>
              <w:pStyle w:val="100"/>
            </w:pPr>
            <w:r>
              <w:rPr>
                <w:rFonts w:ascii="Times New Roman" w:hAnsi="Times New Roman" w:cs="Times New Roman"/>
                <w:sz w:val="24"/>
                <w:szCs w:val="24"/>
              </w:rPr>
              <w:t>5699</w:t>
            </w:r>
          </w:p>
        </w:tc>
        <w:tc>
          <w:tcPr>
            <w:tcW w:w="2605" w:type="dxa"/>
            <w:tcBorders>
              <w:top w:val="single" w:sz="4" w:space="0" w:color="000000"/>
              <w:left w:val="single" w:sz="4" w:space="0" w:color="000000"/>
              <w:bottom w:val="single" w:sz="4" w:space="0" w:color="000000"/>
              <w:right w:val="single" w:sz="4" w:space="0" w:color="000000"/>
            </w:tcBorders>
            <w:hideMark/>
          </w:tcPr>
          <w:p w:rsidR="009029EF" w:rsidRDefault="009029EF">
            <w:pPr>
              <w:pStyle w:val="100"/>
            </w:pPr>
            <w:r>
              <w:rPr>
                <w:rFonts w:ascii="Times New Roman" w:hAnsi="Times New Roman" w:cs="Times New Roman"/>
                <w:sz w:val="24"/>
                <w:szCs w:val="24"/>
              </w:rPr>
              <w:t>6761</w:t>
            </w:r>
          </w:p>
        </w:tc>
      </w:tr>
    </w:tbl>
    <w:p w:rsidR="009029EF" w:rsidRDefault="009029EF" w:rsidP="009029EF">
      <w:pPr>
        <w:ind w:firstLine="708"/>
        <w:jc w:val="both"/>
        <w:rPr>
          <w:sz w:val="28"/>
          <w:szCs w:val="28"/>
          <w:lang w:val="uk-UA" w:eastAsia="zh-CN"/>
        </w:rPr>
      </w:pPr>
    </w:p>
    <w:p w:rsidR="009029EF" w:rsidRDefault="009029EF" w:rsidP="009029EF">
      <w:pPr>
        <w:ind w:firstLine="708"/>
        <w:jc w:val="both"/>
        <w:rPr>
          <w:rFonts w:ascii="Calibri" w:hAnsi="Calibri" w:cs="Calibri"/>
          <w:sz w:val="22"/>
          <w:szCs w:val="22"/>
        </w:rPr>
      </w:pPr>
      <w:r>
        <w:rPr>
          <w:lang w:val="uk-UA"/>
        </w:rPr>
        <w:t>Чисті активи  відповідають  вимогам п.3 ст.155 Цивільного кодексу України. Вартість чистих активів перевищує зареєстрований (пайовий) капітал на 5699 тис грн.</w:t>
      </w:r>
    </w:p>
    <w:p w:rsidR="009029EF" w:rsidRDefault="009029EF" w:rsidP="009029EF">
      <w:pPr>
        <w:pStyle w:val="1"/>
        <w:keepLines/>
        <w:numPr>
          <w:ilvl w:val="0"/>
          <w:numId w:val="4"/>
        </w:numPr>
        <w:tabs>
          <w:tab w:val="clear" w:pos="720"/>
          <w:tab w:val="num" w:pos="0"/>
        </w:tabs>
        <w:suppressAutoHyphens/>
        <w:spacing w:before="480"/>
        <w:ind w:left="432" w:hanging="432"/>
        <w:jc w:val="both"/>
      </w:pPr>
      <w:r>
        <w:rPr>
          <w:szCs w:val="24"/>
        </w:rPr>
        <w:lastRenderedPageBreak/>
        <w:t>Розрахунки з пов’язаними сторонами Розміри винагород, виплачених Товариством управлінському персоналу</w:t>
      </w:r>
    </w:p>
    <w:p w:rsidR="009029EF" w:rsidRDefault="009029EF" w:rsidP="009029EF">
      <w:pPr>
        <w:rPr>
          <w:lang w:val="uk-UA" w:eastAsia="en-US"/>
        </w:rPr>
      </w:pPr>
    </w:p>
    <w:p w:rsidR="009029EF" w:rsidRDefault="009029EF" w:rsidP="009029EF">
      <w:pPr>
        <w:ind w:firstLine="360"/>
        <w:jc w:val="both"/>
        <w:rPr>
          <w:rFonts w:ascii="Calibri" w:hAnsi="Calibri" w:cs="Calibri"/>
          <w:sz w:val="22"/>
          <w:szCs w:val="22"/>
          <w:lang w:eastAsia="zh-CN"/>
        </w:rPr>
      </w:pPr>
      <w:r>
        <w:rPr>
          <w:lang w:val="uk-UA" w:eastAsia="en-US"/>
        </w:rPr>
        <w:t>В звітному періоді Товариство  здійснювало операції з пов</w:t>
      </w:r>
      <w:r>
        <w:rPr>
          <w:lang w:eastAsia="en-US"/>
        </w:rPr>
        <w:t>’</w:t>
      </w:r>
      <w:r>
        <w:rPr>
          <w:lang w:val="uk-UA" w:eastAsia="en-US"/>
        </w:rPr>
        <w:t>язаними сторонами, а також  оплату праці управлінському персоналу.</w:t>
      </w:r>
    </w:p>
    <w:p w:rsidR="009029EF" w:rsidRDefault="009029EF" w:rsidP="009029EF">
      <w:pPr>
        <w:jc w:val="both"/>
      </w:pPr>
      <w:r>
        <w:rPr>
          <w:lang w:val="uk-UA"/>
        </w:rPr>
        <w:t>Ключовий управлінський персонал (голова правління, голова та члени правління Товариства, голова та члени Наглядової ради та ревізійної комісії) отримують  винагороди, що включають в себе виплати, пов’язані з виконанням своїх службових обов’язків.</w:t>
      </w:r>
    </w:p>
    <w:p w:rsidR="009029EF" w:rsidRDefault="009029EF" w:rsidP="009029EF">
      <w:r>
        <w:rPr>
          <w:b/>
          <w:sz w:val="20"/>
          <w:szCs w:val="20"/>
          <w:lang w:val="uk-UA"/>
        </w:rPr>
        <w:t>Винагороди управлінському персоналу  Товариства                                   Пояснення 9</w:t>
      </w:r>
      <w:r>
        <w:t>.1 (тис грн.)</w:t>
      </w:r>
    </w:p>
    <w:tbl>
      <w:tblPr>
        <w:tblW w:w="0" w:type="auto"/>
        <w:tblLayout w:type="fixed"/>
        <w:tblLook w:val="04A0" w:firstRow="1" w:lastRow="0" w:firstColumn="1" w:lastColumn="0" w:noHBand="0" w:noVBand="1"/>
      </w:tblPr>
      <w:tblGrid>
        <w:gridCol w:w="7545"/>
        <w:gridCol w:w="1907"/>
      </w:tblGrid>
      <w:tr w:rsidR="009029EF" w:rsidTr="009029EF">
        <w:trPr>
          <w:trHeight w:val="60"/>
        </w:trPr>
        <w:tc>
          <w:tcPr>
            <w:tcW w:w="7545" w:type="dxa"/>
            <w:vAlign w:val="bottom"/>
            <w:hideMark/>
          </w:tcPr>
          <w:p w:rsidR="009029EF" w:rsidRDefault="009029EF">
            <w:pPr>
              <w:pStyle w:val="101"/>
              <w:spacing w:line="240" w:lineRule="auto"/>
            </w:pPr>
            <w:r>
              <w:rPr>
                <w:sz w:val="24"/>
              </w:rPr>
              <w:t> </w:t>
            </w:r>
          </w:p>
        </w:tc>
        <w:tc>
          <w:tcPr>
            <w:tcW w:w="1907" w:type="dxa"/>
            <w:vAlign w:val="bottom"/>
          </w:tcPr>
          <w:p w:rsidR="009029EF" w:rsidRDefault="009029EF">
            <w:pPr>
              <w:pStyle w:val="101"/>
              <w:snapToGrid w:val="0"/>
              <w:spacing w:line="240" w:lineRule="auto"/>
            </w:pPr>
          </w:p>
        </w:tc>
      </w:tr>
      <w:tr w:rsidR="009029EF" w:rsidTr="009029EF">
        <w:trPr>
          <w:trHeight w:val="345"/>
        </w:trPr>
        <w:tc>
          <w:tcPr>
            <w:tcW w:w="7545" w:type="dxa"/>
            <w:vAlign w:val="bottom"/>
            <w:hideMark/>
          </w:tcPr>
          <w:p w:rsidR="009029EF" w:rsidRDefault="009029EF">
            <w:pPr>
              <w:pStyle w:val="101"/>
              <w:spacing w:line="240" w:lineRule="auto"/>
            </w:pPr>
            <w:r>
              <w:rPr>
                <w:sz w:val="24"/>
              </w:rPr>
              <w:t>Оплата праці</w:t>
            </w:r>
          </w:p>
        </w:tc>
        <w:tc>
          <w:tcPr>
            <w:tcW w:w="1907" w:type="dxa"/>
            <w:vAlign w:val="bottom"/>
            <w:hideMark/>
          </w:tcPr>
          <w:p w:rsidR="009029EF" w:rsidRDefault="009029EF">
            <w:pPr>
              <w:pStyle w:val="101"/>
              <w:spacing w:line="240" w:lineRule="auto"/>
            </w:pPr>
            <w:r>
              <w:rPr>
                <w:color w:val="000000"/>
                <w:sz w:val="24"/>
                <w:highlight w:val="white"/>
              </w:rPr>
              <w:t>970</w:t>
            </w:r>
          </w:p>
        </w:tc>
      </w:tr>
      <w:tr w:rsidR="009029EF" w:rsidTr="009029EF">
        <w:trPr>
          <w:trHeight w:val="345"/>
        </w:trPr>
        <w:tc>
          <w:tcPr>
            <w:tcW w:w="7545" w:type="dxa"/>
            <w:vAlign w:val="bottom"/>
            <w:hideMark/>
          </w:tcPr>
          <w:p w:rsidR="009029EF" w:rsidRDefault="009029EF">
            <w:pPr>
              <w:pStyle w:val="101"/>
              <w:spacing w:line="240" w:lineRule="auto"/>
            </w:pPr>
            <w:r>
              <w:rPr>
                <w:sz w:val="24"/>
              </w:rPr>
              <w:t>Оплата по середньому заробітку (відрядження)</w:t>
            </w:r>
          </w:p>
        </w:tc>
        <w:tc>
          <w:tcPr>
            <w:tcW w:w="1907" w:type="dxa"/>
            <w:vAlign w:val="bottom"/>
            <w:hideMark/>
          </w:tcPr>
          <w:p w:rsidR="009029EF" w:rsidRDefault="009029EF">
            <w:pPr>
              <w:pStyle w:val="101"/>
              <w:spacing w:line="240" w:lineRule="auto"/>
            </w:pPr>
            <w:r>
              <w:rPr>
                <w:color w:val="000000"/>
                <w:sz w:val="24"/>
              </w:rPr>
              <w:t>7</w:t>
            </w:r>
          </w:p>
        </w:tc>
      </w:tr>
      <w:tr w:rsidR="009029EF" w:rsidTr="009029EF">
        <w:trPr>
          <w:trHeight w:val="345"/>
        </w:trPr>
        <w:tc>
          <w:tcPr>
            <w:tcW w:w="7545" w:type="dxa"/>
            <w:vAlign w:val="bottom"/>
            <w:hideMark/>
          </w:tcPr>
          <w:p w:rsidR="009029EF" w:rsidRDefault="009029EF">
            <w:pPr>
              <w:pStyle w:val="101"/>
              <w:spacing w:line="240" w:lineRule="auto"/>
            </w:pPr>
            <w:r>
              <w:rPr>
                <w:sz w:val="24"/>
              </w:rPr>
              <w:t>Премії за результатами діяльності</w:t>
            </w:r>
          </w:p>
        </w:tc>
        <w:tc>
          <w:tcPr>
            <w:tcW w:w="1907" w:type="dxa"/>
            <w:vAlign w:val="bottom"/>
            <w:hideMark/>
          </w:tcPr>
          <w:p w:rsidR="009029EF" w:rsidRDefault="009029EF">
            <w:pPr>
              <w:pStyle w:val="101"/>
              <w:spacing w:line="240" w:lineRule="auto"/>
            </w:pPr>
            <w:r>
              <w:rPr>
                <w:color w:val="000000"/>
                <w:sz w:val="24"/>
              </w:rPr>
              <w:t>12</w:t>
            </w:r>
          </w:p>
        </w:tc>
      </w:tr>
      <w:tr w:rsidR="009029EF" w:rsidTr="009029EF">
        <w:trPr>
          <w:trHeight w:val="345"/>
        </w:trPr>
        <w:tc>
          <w:tcPr>
            <w:tcW w:w="7545" w:type="dxa"/>
            <w:vAlign w:val="bottom"/>
            <w:hideMark/>
          </w:tcPr>
          <w:p w:rsidR="009029EF" w:rsidRDefault="009029EF">
            <w:pPr>
              <w:pStyle w:val="101"/>
              <w:spacing w:line="240" w:lineRule="auto"/>
            </w:pPr>
            <w:r>
              <w:rPr>
                <w:sz w:val="24"/>
              </w:rPr>
              <w:t>Оплата відпустки по календарних днях</w:t>
            </w:r>
          </w:p>
        </w:tc>
        <w:tc>
          <w:tcPr>
            <w:tcW w:w="1907" w:type="dxa"/>
            <w:vAlign w:val="bottom"/>
            <w:hideMark/>
          </w:tcPr>
          <w:p w:rsidR="009029EF" w:rsidRDefault="009029EF">
            <w:pPr>
              <w:pStyle w:val="101"/>
              <w:spacing w:line="240" w:lineRule="auto"/>
            </w:pPr>
            <w:r>
              <w:rPr>
                <w:color w:val="000000"/>
                <w:sz w:val="24"/>
              </w:rPr>
              <w:t>38</w:t>
            </w:r>
          </w:p>
        </w:tc>
      </w:tr>
      <w:tr w:rsidR="009029EF" w:rsidTr="009029EF">
        <w:trPr>
          <w:trHeight w:val="345"/>
        </w:trPr>
        <w:tc>
          <w:tcPr>
            <w:tcW w:w="7545" w:type="dxa"/>
            <w:vAlign w:val="bottom"/>
            <w:hideMark/>
          </w:tcPr>
          <w:p w:rsidR="009029EF" w:rsidRDefault="009029EF">
            <w:pPr>
              <w:pStyle w:val="101"/>
              <w:spacing w:line="240" w:lineRule="auto"/>
            </w:pPr>
            <w:r>
              <w:rPr>
                <w:sz w:val="24"/>
              </w:rPr>
              <w:t>Доходи в натуральній формі</w:t>
            </w:r>
          </w:p>
        </w:tc>
        <w:tc>
          <w:tcPr>
            <w:tcW w:w="1907" w:type="dxa"/>
            <w:vAlign w:val="bottom"/>
            <w:hideMark/>
          </w:tcPr>
          <w:p w:rsidR="009029EF" w:rsidRDefault="009029EF">
            <w:pPr>
              <w:pStyle w:val="101"/>
              <w:snapToGrid w:val="0"/>
              <w:spacing w:line="240" w:lineRule="auto"/>
            </w:pPr>
            <w:r>
              <w:rPr>
                <w:color w:val="000000"/>
              </w:rPr>
              <w:t>-</w:t>
            </w:r>
          </w:p>
        </w:tc>
      </w:tr>
      <w:tr w:rsidR="009029EF" w:rsidTr="009029EF">
        <w:trPr>
          <w:trHeight w:val="345"/>
        </w:trPr>
        <w:tc>
          <w:tcPr>
            <w:tcW w:w="7545" w:type="dxa"/>
            <w:vAlign w:val="bottom"/>
            <w:hideMark/>
          </w:tcPr>
          <w:p w:rsidR="009029EF" w:rsidRDefault="009029EF">
            <w:pPr>
              <w:pStyle w:val="101"/>
              <w:spacing w:line="240" w:lineRule="auto"/>
            </w:pPr>
            <w:r>
              <w:rPr>
                <w:sz w:val="24"/>
              </w:rPr>
              <w:t>Інші нарахування й компенсації</w:t>
            </w:r>
          </w:p>
        </w:tc>
        <w:tc>
          <w:tcPr>
            <w:tcW w:w="1907" w:type="dxa"/>
            <w:vAlign w:val="bottom"/>
            <w:hideMark/>
          </w:tcPr>
          <w:p w:rsidR="009029EF" w:rsidRDefault="009029EF">
            <w:pPr>
              <w:pStyle w:val="101"/>
              <w:spacing w:line="240" w:lineRule="auto"/>
            </w:pPr>
            <w:r>
              <w:rPr>
                <w:color w:val="000000"/>
                <w:sz w:val="24"/>
              </w:rPr>
              <w:t>73</w:t>
            </w:r>
          </w:p>
        </w:tc>
      </w:tr>
      <w:tr w:rsidR="009029EF" w:rsidTr="009029EF">
        <w:trPr>
          <w:trHeight w:val="345"/>
        </w:trPr>
        <w:tc>
          <w:tcPr>
            <w:tcW w:w="7545" w:type="dxa"/>
            <w:vAlign w:val="bottom"/>
            <w:hideMark/>
          </w:tcPr>
          <w:p w:rsidR="009029EF" w:rsidRDefault="009029EF">
            <w:pPr>
              <w:pStyle w:val="101"/>
              <w:spacing w:line="240" w:lineRule="auto"/>
            </w:pPr>
            <w:r>
              <w:rPr>
                <w:sz w:val="24"/>
              </w:rPr>
              <w:t>Виплати по закінченню трудової діяльності</w:t>
            </w:r>
          </w:p>
        </w:tc>
        <w:tc>
          <w:tcPr>
            <w:tcW w:w="1907" w:type="dxa"/>
            <w:vAlign w:val="bottom"/>
            <w:hideMark/>
          </w:tcPr>
          <w:p w:rsidR="009029EF" w:rsidRDefault="009029EF">
            <w:pPr>
              <w:pStyle w:val="101"/>
              <w:spacing w:line="240" w:lineRule="auto"/>
            </w:pPr>
            <w:r>
              <w:rPr>
                <w:color w:val="000000"/>
                <w:sz w:val="24"/>
              </w:rPr>
              <w:t>-</w:t>
            </w:r>
          </w:p>
        </w:tc>
      </w:tr>
      <w:tr w:rsidR="009029EF" w:rsidTr="009029EF">
        <w:trPr>
          <w:trHeight w:val="345"/>
        </w:trPr>
        <w:tc>
          <w:tcPr>
            <w:tcW w:w="7545" w:type="dxa"/>
            <w:vAlign w:val="bottom"/>
            <w:hideMark/>
          </w:tcPr>
          <w:p w:rsidR="009029EF" w:rsidRDefault="009029EF">
            <w:pPr>
              <w:pStyle w:val="101"/>
              <w:spacing w:line="240" w:lineRule="auto"/>
            </w:pPr>
            <w:r>
              <w:rPr>
                <w:sz w:val="24"/>
              </w:rPr>
              <w:t>Разом</w:t>
            </w:r>
          </w:p>
        </w:tc>
        <w:tc>
          <w:tcPr>
            <w:tcW w:w="1907" w:type="dxa"/>
            <w:vAlign w:val="bottom"/>
            <w:hideMark/>
          </w:tcPr>
          <w:p w:rsidR="009029EF" w:rsidRDefault="009029EF">
            <w:pPr>
              <w:pStyle w:val="101"/>
              <w:spacing w:line="240" w:lineRule="auto"/>
            </w:pPr>
            <w:r>
              <w:rPr>
                <w:color w:val="000000"/>
                <w:sz w:val="24"/>
              </w:rPr>
              <w:t>1100</w:t>
            </w:r>
          </w:p>
        </w:tc>
      </w:tr>
      <w:tr w:rsidR="009029EF" w:rsidTr="009029EF">
        <w:trPr>
          <w:trHeight w:val="345"/>
        </w:trPr>
        <w:tc>
          <w:tcPr>
            <w:tcW w:w="7545" w:type="dxa"/>
            <w:vAlign w:val="bottom"/>
            <w:hideMark/>
          </w:tcPr>
          <w:p w:rsidR="009029EF" w:rsidRDefault="009029EF">
            <w:pPr>
              <w:pStyle w:val="101"/>
              <w:spacing w:line="240" w:lineRule="auto"/>
            </w:pPr>
            <w:r>
              <w:rPr>
                <w:sz w:val="24"/>
              </w:rPr>
              <w:t>Страхові внески з доходів управлінського персоналу</w:t>
            </w:r>
          </w:p>
        </w:tc>
        <w:tc>
          <w:tcPr>
            <w:tcW w:w="1907" w:type="dxa"/>
            <w:vAlign w:val="bottom"/>
            <w:hideMark/>
          </w:tcPr>
          <w:p w:rsidR="009029EF" w:rsidRDefault="009029EF">
            <w:pPr>
              <w:pStyle w:val="101"/>
              <w:spacing w:line="240" w:lineRule="auto"/>
            </w:pPr>
            <w:r>
              <w:rPr>
                <w:color w:val="000000"/>
                <w:sz w:val="24"/>
              </w:rPr>
              <w:t>226</w:t>
            </w:r>
          </w:p>
        </w:tc>
      </w:tr>
    </w:tbl>
    <w:p w:rsidR="009029EF" w:rsidRDefault="009029EF" w:rsidP="009029EF">
      <w:pPr>
        <w:jc w:val="both"/>
        <w:rPr>
          <w:lang w:val="uk-UA" w:eastAsia="zh-CN"/>
        </w:rPr>
      </w:pPr>
    </w:p>
    <w:p w:rsidR="009029EF" w:rsidRDefault="009029EF" w:rsidP="009029EF">
      <w:pPr>
        <w:jc w:val="both"/>
        <w:rPr>
          <w:rFonts w:ascii="Calibri" w:hAnsi="Calibri" w:cs="Calibri"/>
          <w:sz w:val="22"/>
          <w:szCs w:val="22"/>
        </w:rPr>
      </w:pPr>
      <w:r>
        <w:rPr>
          <w:lang w:val="uk-UA"/>
        </w:rPr>
        <w:t>Витрати по виплатам основному управлінському персоналу відображені в складі адміністративних витрат.</w:t>
      </w:r>
    </w:p>
    <w:p w:rsidR="009029EF" w:rsidRDefault="009029EF" w:rsidP="009029EF">
      <w:pPr>
        <w:jc w:val="both"/>
      </w:pPr>
      <w:r>
        <w:rPr>
          <w:lang w:val="uk-UA"/>
        </w:rPr>
        <w:t>Розрахунки між пов`язаними юридичними особами :</w:t>
      </w:r>
      <w:r>
        <w:rPr>
          <w:b/>
          <w:lang w:val="uk-UA"/>
        </w:rPr>
        <w:t xml:space="preserve">                            </w:t>
      </w:r>
    </w:p>
    <w:p w:rsidR="009029EF" w:rsidRDefault="009029EF" w:rsidP="009029EF">
      <w:pPr>
        <w:jc w:val="both"/>
      </w:pPr>
      <w:r>
        <w:rPr>
          <w:lang w:val="uk-UA"/>
        </w:rPr>
        <w:t>( в грн. з ПДВ )</w:t>
      </w:r>
    </w:p>
    <w:tbl>
      <w:tblPr>
        <w:tblW w:w="0" w:type="auto"/>
        <w:tblInd w:w="53" w:type="dxa"/>
        <w:tblLayout w:type="fixed"/>
        <w:tblLook w:val="04A0" w:firstRow="1" w:lastRow="0" w:firstColumn="1" w:lastColumn="0" w:noHBand="0" w:noVBand="1"/>
      </w:tblPr>
      <w:tblGrid>
        <w:gridCol w:w="2895"/>
        <w:gridCol w:w="1129"/>
        <w:gridCol w:w="1128"/>
        <w:gridCol w:w="1321"/>
        <w:gridCol w:w="1166"/>
        <w:gridCol w:w="1110"/>
        <w:gridCol w:w="1218"/>
      </w:tblGrid>
      <w:tr w:rsidR="009029EF" w:rsidTr="009029EF">
        <w:trPr>
          <w:cantSplit/>
          <w:trHeight w:val="290"/>
        </w:trPr>
        <w:tc>
          <w:tcPr>
            <w:tcW w:w="2895" w:type="dxa"/>
            <w:vMerge w:val="restart"/>
            <w:tcBorders>
              <w:top w:val="single" w:sz="4" w:space="0" w:color="000000"/>
              <w:left w:val="single" w:sz="4" w:space="0" w:color="000000"/>
              <w:bottom w:val="single" w:sz="4" w:space="0" w:color="000000"/>
              <w:right w:val="nil"/>
            </w:tcBorders>
            <w:vAlign w:val="center"/>
            <w:hideMark/>
          </w:tcPr>
          <w:p w:rsidR="009029EF" w:rsidRDefault="009029EF">
            <w:pPr>
              <w:pStyle w:val="101"/>
              <w:jc w:val="center"/>
            </w:pPr>
            <w:r>
              <w:rPr>
                <w:b/>
              </w:rPr>
              <w:t>Найменування</w:t>
            </w:r>
          </w:p>
        </w:tc>
        <w:tc>
          <w:tcPr>
            <w:tcW w:w="2257" w:type="dxa"/>
            <w:gridSpan w:val="2"/>
            <w:tcBorders>
              <w:top w:val="single" w:sz="4" w:space="0" w:color="000000"/>
              <w:left w:val="single" w:sz="4" w:space="0" w:color="000000"/>
              <w:bottom w:val="single" w:sz="4" w:space="0" w:color="000000"/>
              <w:right w:val="nil"/>
            </w:tcBorders>
            <w:vAlign w:val="bottom"/>
            <w:hideMark/>
          </w:tcPr>
          <w:p w:rsidR="009029EF" w:rsidRDefault="009029EF">
            <w:pPr>
              <w:pStyle w:val="101"/>
              <w:jc w:val="center"/>
            </w:pPr>
            <w:r>
              <w:rPr>
                <w:b/>
              </w:rPr>
              <w:t>Залишок на</w:t>
            </w:r>
          </w:p>
          <w:p w:rsidR="009029EF" w:rsidRDefault="009029EF">
            <w:pPr>
              <w:pStyle w:val="101"/>
              <w:jc w:val="center"/>
            </w:pPr>
            <w:r>
              <w:rPr>
                <w:b/>
              </w:rPr>
              <w:t>01.01.2018</w:t>
            </w:r>
          </w:p>
        </w:tc>
        <w:tc>
          <w:tcPr>
            <w:tcW w:w="2487" w:type="dxa"/>
            <w:gridSpan w:val="2"/>
            <w:tcBorders>
              <w:top w:val="single" w:sz="4" w:space="0" w:color="000000"/>
              <w:left w:val="single" w:sz="4" w:space="0" w:color="000000"/>
              <w:bottom w:val="single" w:sz="4" w:space="0" w:color="000000"/>
              <w:right w:val="nil"/>
            </w:tcBorders>
            <w:vAlign w:val="bottom"/>
          </w:tcPr>
          <w:p w:rsidR="009029EF" w:rsidRDefault="009029EF">
            <w:pPr>
              <w:pStyle w:val="101"/>
              <w:jc w:val="center"/>
            </w:pPr>
            <w:r>
              <w:rPr>
                <w:b/>
              </w:rPr>
              <w:t>Обороти за 2018 рік</w:t>
            </w:r>
          </w:p>
          <w:p w:rsidR="009029EF" w:rsidRDefault="009029EF">
            <w:pPr>
              <w:pStyle w:val="101"/>
              <w:jc w:val="center"/>
            </w:pPr>
          </w:p>
        </w:tc>
        <w:tc>
          <w:tcPr>
            <w:tcW w:w="2328" w:type="dxa"/>
            <w:gridSpan w:val="2"/>
            <w:tcBorders>
              <w:top w:val="single" w:sz="4" w:space="0" w:color="000000"/>
              <w:left w:val="single" w:sz="4" w:space="0" w:color="000000"/>
              <w:bottom w:val="single" w:sz="4" w:space="0" w:color="000000"/>
              <w:right w:val="single" w:sz="4" w:space="0" w:color="000000"/>
            </w:tcBorders>
            <w:vAlign w:val="bottom"/>
            <w:hideMark/>
          </w:tcPr>
          <w:p w:rsidR="009029EF" w:rsidRDefault="009029EF">
            <w:pPr>
              <w:pStyle w:val="101"/>
              <w:jc w:val="center"/>
            </w:pPr>
            <w:r>
              <w:rPr>
                <w:b/>
              </w:rPr>
              <w:t>Залишок на</w:t>
            </w:r>
          </w:p>
          <w:p w:rsidR="009029EF" w:rsidRDefault="009029EF">
            <w:pPr>
              <w:pStyle w:val="101"/>
              <w:jc w:val="center"/>
            </w:pPr>
            <w:r>
              <w:rPr>
                <w:b/>
              </w:rPr>
              <w:t>31.12.2018</w:t>
            </w:r>
          </w:p>
        </w:tc>
      </w:tr>
      <w:tr w:rsidR="009029EF" w:rsidTr="009029EF">
        <w:trPr>
          <w:cantSplit/>
          <w:trHeight w:val="290"/>
        </w:trPr>
        <w:tc>
          <w:tcPr>
            <w:tcW w:w="2895" w:type="dxa"/>
            <w:vMerge/>
            <w:tcBorders>
              <w:top w:val="single" w:sz="4" w:space="0" w:color="000000"/>
              <w:left w:val="single" w:sz="4" w:space="0" w:color="000000"/>
              <w:bottom w:val="single" w:sz="4" w:space="0" w:color="000000"/>
              <w:right w:val="nil"/>
            </w:tcBorders>
            <w:vAlign w:val="center"/>
            <w:hideMark/>
          </w:tcPr>
          <w:p w:rsidR="009029EF" w:rsidRDefault="009029EF">
            <w:pPr>
              <w:rPr>
                <w:sz w:val="20"/>
                <w:lang w:val="uk-UA" w:eastAsia="zh-CN"/>
              </w:rPr>
            </w:pPr>
          </w:p>
        </w:tc>
        <w:tc>
          <w:tcPr>
            <w:tcW w:w="1129"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Дт</w:t>
            </w:r>
          </w:p>
        </w:tc>
        <w:tc>
          <w:tcPr>
            <w:tcW w:w="1128"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Кт</w:t>
            </w:r>
          </w:p>
        </w:tc>
        <w:tc>
          <w:tcPr>
            <w:tcW w:w="1321"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Дт</w:t>
            </w:r>
          </w:p>
        </w:tc>
        <w:tc>
          <w:tcPr>
            <w:tcW w:w="1166"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Кт</w:t>
            </w:r>
          </w:p>
        </w:tc>
        <w:tc>
          <w:tcPr>
            <w:tcW w:w="1110"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Дт</w:t>
            </w:r>
          </w:p>
        </w:tc>
        <w:tc>
          <w:tcPr>
            <w:tcW w:w="1218" w:type="dxa"/>
            <w:tcBorders>
              <w:top w:val="nil"/>
              <w:left w:val="single" w:sz="4" w:space="0" w:color="000000"/>
              <w:bottom w:val="single" w:sz="4" w:space="0" w:color="000000"/>
              <w:right w:val="single" w:sz="4" w:space="0" w:color="000000"/>
            </w:tcBorders>
            <w:vAlign w:val="bottom"/>
            <w:hideMark/>
          </w:tcPr>
          <w:p w:rsidR="009029EF" w:rsidRDefault="009029EF">
            <w:pPr>
              <w:pStyle w:val="101"/>
              <w:jc w:val="center"/>
            </w:pPr>
            <w:r>
              <w:rPr>
                <w:b/>
              </w:rPr>
              <w:t>Кт</w:t>
            </w:r>
          </w:p>
        </w:tc>
      </w:tr>
      <w:tr w:rsidR="009029EF" w:rsidTr="009029EF">
        <w:trPr>
          <w:trHeight w:val="290"/>
        </w:trPr>
        <w:tc>
          <w:tcPr>
            <w:tcW w:w="2895" w:type="dxa"/>
            <w:tcBorders>
              <w:top w:val="single" w:sz="4" w:space="0" w:color="000000"/>
              <w:left w:val="single" w:sz="4" w:space="0" w:color="000000"/>
              <w:bottom w:val="single" w:sz="4" w:space="0" w:color="000000"/>
              <w:right w:val="nil"/>
            </w:tcBorders>
            <w:vAlign w:val="center"/>
            <w:hideMark/>
          </w:tcPr>
          <w:p w:rsidR="009029EF" w:rsidRDefault="009029EF">
            <w:pPr>
              <w:pStyle w:val="101"/>
            </w:pPr>
            <w:r>
              <w:rPr>
                <w:b/>
                <w:i/>
              </w:rPr>
              <w:t>Місцезнаходження -Україна</w:t>
            </w:r>
          </w:p>
        </w:tc>
        <w:tc>
          <w:tcPr>
            <w:tcW w:w="1129"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rPr>
            </w:pPr>
          </w:p>
        </w:tc>
        <w:tc>
          <w:tcPr>
            <w:tcW w:w="1128"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rPr>
            </w:pPr>
          </w:p>
        </w:tc>
        <w:tc>
          <w:tcPr>
            <w:tcW w:w="1321"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rPr>
            </w:pPr>
          </w:p>
        </w:tc>
        <w:tc>
          <w:tcPr>
            <w:tcW w:w="1166"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rPr>
            </w:pPr>
          </w:p>
        </w:tc>
        <w:tc>
          <w:tcPr>
            <w:tcW w:w="1110"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rPr>
            </w:pPr>
          </w:p>
        </w:tc>
        <w:tc>
          <w:tcPr>
            <w:tcW w:w="1218" w:type="dxa"/>
            <w:tcBorders>
              <w:top w:val="nil"/>
              <w:left w:val="single" w:sz="4" w:space="0" w:color="000000"/>
              <w:bottom w:val="single" w:sz="4" w:space="0" w:color="000000"/>
              <w:right w:val="single" w:sz="4" w:space="0" w:color="000000"/>
            </w:tcBorders>
            <w:vAlign w:val="bottom"/>
          </w:tcPr>
          <w:p w:rsidR="009029EF" w:rsidRDefault="009029EF">
            <w:pPr>
              <w:pStyle w:val="101"/>
              <w:snapToGrid w:val="0"/>
              <w:jc w:val="center"/>
              <w:rPr>
                <w:b/>
                <w:bCs/>
              </w:rPr>
            </w:pPr>
          </w:p>
        </w:tc>
      </w:tr>
      <w:tr w:rsidR="009029EF" w:rsidTr="009029EF">
        <w:trPr>
          <w:trHeight w:val="290"/>
        </w:trPr>
        <w:tc>
          <w:tcPr>
            <w:tcW w:w="2895" w:type="dxa"/>
            <w:tcBorders>
              <w:top w:val="nil"/>
              <w:left w:val="single" w:sz="4" w:space="0" w:color="000000"/>
              <w:bottom w:val="single" w:sz="4" w:space="0" w:color="000000"/>
              <w:right w:val="nil"/>
            </w:tcBorders>
            <w:vAlign w:val="bottom"/>
            <w:hideMark/>
          </w:tcPr>
          <w:p w:rsidR="009029EF" w:rsidRDefault="009029EF">
            <w:pPr>
              <w:pStyle w:val="101"/>
            </w:pPr>
            <w:r>
              <w:rPr>
                <w:b/>
              </w:rPr>
              <w:t>ТОВ«Промінструмент-Львів»</w:t>
            </w:r>
          </w:p>
        </w:tc>
        <w:tc>
          <w:tcPr>
            <w:tcW w:w="1129" w:type="dxa"/>
            <w:tcBorders>
              <w:top w:val="nil"/>
              <w:left w:val="single" w:sz="4" w:space="0" w:color="000000"/>
              <w:bottom w:val="single" w:sz="4" w:space="0" w:color="000000"/>
              <w:right w:val="nil"/>
            </w:tcBorders>
            <w:vAlign w:val="bottom"/>
            <w:hideMark/>
          </w:tcPr>
          <w:p w:rsidR="009029EF" w:rsidRDefault="009029EF">
            <w:pPr>
              <w:pStyle w:val="101"/>
              <w:jc w:val="center"/>
            </w:pPr>
            <w:r>
              <w:rPr>
                <w:b/>
                <w:bCs/>
                <w:color w:val="000000"/>
              </w:rPr>
              <w:t>4</w:t>
            </w:r>
            <w:r>
              <w:rPr>
                <w:b/>
                <w:bCs/>
                <w:color w:val="000000"/>
                <w:lang w:val="en-US"/>
              </w:rPr>
              <w:t>2241,31</w:t>
            </w:r>
          </w:p>
        </w:tc>
        <w:tc>
          <w:tcPr>
            <w:tcW w:w="1128"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color w:val="000000"/>
              </w:rPr>
            </w:pPr>
          </w:p>
        </w:tc>
        <w:tc>
          <w:tcPr>
            <w:tcW w:w="1321"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color w:val="000000"/>
              </w:rPr>
            </w:pPr>
          </w:p>
        </w:tc>
        <w:tc>
          <w:tcPr>
            <w:tcW w:w="1166" w:type="dxa"/>
            <w:tcBorders>
              <w:top w:val="nil"/>
              <w:left w:val="single" w:sz="4" w:space="0" w:color="000000"/>
              <w:bottom w:val="single" w:sz="4" w:space="0" w:color="000000"/>
              <w:right w:val="nil"/>
            </w:tcBorders>
            <w:vAlign w:val="bottom"/>
            <w:hideMark/>
          </w:tcPr>
          <w:p w:rsidR="009029EF" w:rsidRDefault="009029EF">
            <w:pPr>
              <w:pStyle w:val="101"/>
              <w:snapToGrid w:val="0"/>
              <w:jc w:val="center"/>
            </w:pPr>
            <w:r>
              <w:rPr>
                <w:b/>
                <w:bCs/>
                <w:color w:val="000000"/>
              </w:rPr>
              <w:t>42241,31</w:t>
            </w:r>
          </w:p>
        </w:tc>
        <w:tc>
          <w:tcPr>
            <w:tcW w:w="1110" w:type="dxa"/>
            <w:tcBorders>
              <w:top w:val="nil"/>
              <w:left w:val="single" w:sz="4" w:space="0" w:color="000000"/>
              <w:bottom w:val="single" w:sz="4" w:space="0" w:color="000000"/>
              <w:right w:val="nil"/>
            </w:tcBorders>
            <w:vAlign w:val="bottom"/>
            <w:hideMark/>
          </w:tcPr>
          <w:p w:rsidR="009029EF" w:rsidRDefault="009029EF">
            <w:pPr>
              <w:pStyle w:val="101"/>
              <w:jc w:val="center"/>
            </w:pPr>
            <w:r>
              <w:rPr>
                <w:b/>
                <w:bCs/>
                <w:color w:val="000000"/>
              </w:rPr>
              <w:t>0</w:t>
            </w:r>
          </w:p>
        </w:tc>
        <w:tc>
          <w:tcPr>
            <w:tcW w:w="1218" w:type="dxa"/>
            <w:tcBorders>
              <w:top w:val="nil"/>
              <w:left w:val="single" w:sz="4" w:space="0" w:color="000000"/>
              <w:bottom w:val="single" w:sz="4" w:space="0" w:color="000000"/>
              <w:right w:val="single" w:sz="4" w:space="0" w:color="000000"/>
            </w:tcBorders>
            <w:vAlign w:val="bottom"/>
          </w:tcPr>
          <w:p w:rsidR="009029EF" w:rsidRDefault="009029EF">
            <w:pPr>
              <w:pStyle w:val="101"/>
              <w:snapToGrid w:val="0"/>
              <w:jc w:val="center"/>
              <w:rPr>
                <w:b/>
                <w:bCs/>
                <w:color w:val="000000"/>
              </w:rPr>
            </w:pPr>
          </w:p>
        </w:tc>
      </w:tr>
      <w:tr w:rsidR="009029EF" w:rsidTr="009029EF">
        <w:trPr>
          <w:trHeight w:val="341"/>
        </w:trPr>
        <w:tc>
          <w:tcPr>
            <w:tcW w:w="2895" w:type="dxa"/>
            <w:tcBorders>
              <w:top w:val="nil"/>
              <w:left w:val="single" w:sz="4" w:space="0" w:color="000000"/>
              <w:bottom w:val="single" w:sz="4" w:space="0" w:color="000000"/>
              <w:right w:val="nil"/>
            </w:tcBorders>
            <w:vAlign w:val="bottom"/>
            <w:hideMark/>
          </w:tcPr>
          <w:p w:rsidR="009029EF" w:rsidRDefault="009029EF">
            <w:pPr>
              <w:pStyle w:val="101"/>
            </w:pPr>
            <w:r>
              <w:rPr>
                <w:b/>
              </w:rPr>
              <w:t>ТОВ «Вір-Промінструмент»</w:t>
            </w:r>
          </w:p>
        </w:tc>
        <w:tc>
          <w:tcPr>
            <w:tcW w:w="1129" w:type="dxa"/>
            <w:tcBorders>
              <w:top w:val="nil"/>
              <w:left w:val="single" w:sz="4" w:space="0" w:color="000000"/>
              <w:bottom w:val="single" w:sz="4" w:space="0" w:color="000000"/>
              <w:right w:val="nil"/>
            </w:tcBorders>
            <w:vAlign w:val="bottom"/>
            <w:hideMark/>
          </w:tcPr>
          <w:p w:rsidR="009029EF" w:rsidRDefault="009029EF">
            <w:pPr>
              <w:pStyle w:val="101"/>
              <w:jc w:val="center"/>
            </w:pPr>
            <w:r>
              <w:rPr>
                <w:b/>
                <w:bCs/>
                <w:color w:val="000000"/>
              </w:rPr>
              <w:t>42135,32</w:t>
            </w:r>
            <w:r>
              <w:rPr>
                <w:b/>
                <w:bCs/>
                <w:color w:val="000000"/>
                <w:highlight w:val="white"/>
              </w:rPr>
              <w:t> </w:t>
            </w:r>
          </w:p>
        </w:tc>
        <w:tc>
          <w:tcPr>
            <w:tcW w:w="1128"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color w:val="000000"/>
              </w:rPr>
            </w:pPr>
          </w:p>
        </w:tc>
        <w:tc>
          <w:tcPr>
            <w:tcW w:w="1321"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417198,12</w:t>
            </w:r>
          </w:p>
        </w:tc>
        <w:tc>
          <w:tcPr>
            <w:tcW w:w="1166"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459333,44</w:t>
            </w:r>
          </w:p>
        </w:tc>
        <w:tc>
          <w:tcPr>
            <w:tcW w:w="1110" w:type="dxa"/>
            <w:tcBorders>
              <w:top w:val="nil"/>
              <w:left w:val="single" w:sz="4" w:space="0" w:color="000000"/>
              <w:bottom w:val="single" w:sz="4" w:space="0" w:color="000000"/>
              <w:right w:val="nil"/>
            </w:tcBorders>
            <w:vAlign w:val="bottom"/>
            <w:hideMark/>
          </w:tcPr>
          <w:p w:rsidR="009029EF" w:rsidRDefault="009029EF">
            <w:pPr>
              <w:pStyle w:val="101"/>
              <w:jc w:val="center"/>
            </w:pPr>
            <w:r>
              <w:rPr>
                <w:b/>
                <w:bCs/>
                <w:color w:val="000000"/>
              </w:rPr>
              <w:t>0</w:t>
            </w:r>
          </w:p>
        </w:tc>
        <w:tc>
          <w:tcPr>
            <w:tcW w:w="1218" w:type="dxa"/>
            <w:tcBorders>
              <w:top w:val="nil"/>
              <w:left w:val="single" w:sz="4" w:space="0" w:color="000000"/>
              <w:bottom w:val="single" w:sz="4" w:space="0" w:color="000000"/>
              <w:right w:val="single" w:sz="4" w:space="0" w:color="000000"/>
            </w:tcBorders>
            <w:vAlign w:val="bottom"/>
          </w:tcPr>
          <w:p w:rsidR="009029EF" w:rsidRDefault="009029EF">
            <w:pPr>
              <w:pStyle w:val="101"/>
              <w:snapToGrid w:val="0"/>
              <w:jc w:val="center"/>
              <w:rPr>
                <w:b/>
                <w:bCs/>
                <w:color w:val="000000"/>
              </w:rPr>
            </w:pPr>
          </w:p>
        </w:tc>
      </w:tr>
      <w:tr w:rsidR="009029EF" w:rsidTr="009029EF">
        <w:trPr>
          <w:trHeight w:val="290"/>
        </w:trPr>
        <w:tc>
          <w:tcPr>
            <w:tcW w:w="2895" w:type="dxa"/>
            <w:tcBorders>
              <w:top w:val="nil"/>
              <w:left w:val="single" w:sz="4" w:space="0" w:color="000000"/>
              <w:bottom w:val="single" w:sz="4" w:space="0" w:color="000000"/>
              <w:right w:val="nil"/>
            </w:tcBorders>
            <w:vAlign w:val="bottom"/>
            <w:hideMark/>
          </w:tcPr>
          <w:p w:rsidR="009029EF" w:rsidRDefault="009029EF">
            <w:pPr>
              <w:pStyle w:val="101"/>
            </w:pPr>
            <w:r>
              <w:rPr>
                <w:b/>
              </w:rPr>
              <w:t>ДП «Промінструмент-Київ»</w:t>
            </w:r>
          </w:p>
        </w:tc>
        <w:tc>
          <w:tcPr>
            <w:tcW w:w="1129"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96750,34</w:t>
            </w:r>
          </w:p>
        </w:tc>
        <w:tc>
          <w:tcPr>
            <w:tcW w:w="1128" w:type="dxa"/>
            <w:tcBorders>
              <w:top w:val="nil"/>
              <w:left w:val="single" w:sz="4" w:space="0" w:color="000000"/>
              <w:bottom w:val="single" w:sz="4" w:space="0" w:color="000000"/>
              <w:right w:val="nil"/>
            </w:tcBorders>
            <w:vAlign w:val="bottom"/>
            <w:hideMark/>
          </w:tcPr>
          <w:p w:rsidR="009029EF" w:rsidRDefault="009029EF">
            <w:pPr>
              <w:pStyle w:val="101"/>
              <w:jc w:val="center"/>
            </w:pPr>
            <w:r>
              <w:rPr>
                <w:b/>
                <w:bCs/>
                <w:color w:val="000000"/>
                <w:highlight w:val="white"/>
              </w:rPr>
              <w:t> </w:t>
            </w:r>
          </w:p>
        </w:tc>
        <w:tc>
          <w:tcPr>
            <w:tcW w:w="1321" w:type="dxa"/>
            <w:tcBorders>
              <w:top w:val="nil"/>
              <w:left w:val="single" w:sz="4" w:space="0" w:color="000000"/>
              <w:bottom w:val="single" w:sz="4" w:space="0" w:color="000000"/>
              <w:right w:val="nil"/>
            </w:tcBorders>
            <w:vAlign w:val="bottom"/>
          </w:tcPr>
          <w:p w:rsidR="009029EF" w:rsidRDefault="009029EF">
            <w:pPr>
              <w:pStyle w:val="101"/>
              <w:snapToGrid w:val="0"/>
              <w:jc w:val="center"/>
            </w:pPr>
          </w:p>
        </w:tc>
        <w:tc>
          <w:tcPr>
            <w:tcW w:w="1166"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96750,34</w:t>
            </w:r>
          </w:p>
        </w:tc>
        <w:tc>
          <w:tcPr>
            <w:tcW w:w="1110" w:type="dxa"/>
            <w:tcBorders>
              <w:top w:val="nil"/>
              <w:left w:val="single" w:sz="4" w:space="0" w:color="000000"/>
              <w:bottom w:val="single" w:sz="4" w:space="0" w:color="000000"/>
              <w:right w:val="nil"/>
            </w:tcBorders>
            <w:vAlign w:val="bottom"/>
            <w:hideMark/>
          </w:tcPr>
          <w:p w:rsidR="009029EF" w:rsidRDefault="009029EF">
            <w:pPr>
              <w:pStyle w:val="101"/>
              <w:jc w:val="center"/>
            </w:pPr>
            <w:r>
              <w:t>0</w:t>
            </w:r>
          </w:p>
        </w:tc>
        <w:tc>
          <w:tcPr>
            <w:tcW w:w="1218" w:type="dxa"/>
            <w:tcBorders>
              <w:top w:val="nil"/>
              <w:left w:val="single" w:sz="4" w:space="0" w:color="000000"/>
              <w:bottom w:val="single" w:sz="4" w:space="0" w:color="000000"/>
              <w:right w:val="single" w:sz="4" w:space="0" w:color="000000"/>
            </w:tcBorders>
            <w:vAlign w:val="bottom"/>
            <w:hideMark/>
          </w:tcPr>
          <w:p w:rsidR="009029EF" w:rsidRDefault="009029EF">
            <w:pPr>
              <w:pStyle w:val="101"/>
              <w:jc w:val="center"/>
            </w:pPr>
            <w:r>
              <w:rPr>
                <w:b/>
                <w:bCs/>
                <w:color w:val="000000"/>
                <w:highlight w:val="white"/>
              </w:rPr>
              <w:t xml:space="preserve">  </w:t>
            </w:r>
          </w:p>
        </w:tc>
      </w:tr>
      <w:tr w:rsidR="009029EF" w:rsidTr="009029EF">
        <w:trPr>
          <w:trHeight w:val="400"/>
        </w:trPr>
        <w:tc>
          <w:tcPr>
            <w:tcW w:w="2895" w:type="dxa"/>
            <w:tcBorders>
              <w:top w:val="nil"/>
              <w:left w:val="single" w:sz="4" w:space="0" w:color="000000"/>
              <w:bottom w:val="single" w:sz="4" w:space="0" w:color="000000"/>
              <w:right w:val="nil"/>
            </w:tcBorders>
            <w:vAlign w:val="bottom"/>
            <w:hideMark/>
          </w:tcPr>
          <w:p w:rsidR="009029EF" w:rsidRDefault="009029EF">
            <w:pPr>
              <w:pStyle w:val="101"/>
            </w:pPr>
            <w:r>
              <w:rPr>
                <w:b/>
              </w:rPr>
              <w:t>Тов«Промислова компанія»Промінструмент»</w:t>
            </w:r>
          </w:p>
        </w:tc>
        <w:tc>
          <w:tcPr>
            <w:tcW w:w="1129" w:type="dxa"/>
            <w:tcBorders>
              <w:top w:val="nil"/>
              <w:left w:val="single" w:sz="4" w:space="0" w:color="000000"/>
              <w:bottom w:val="single" w:sz="4" w:space="0" w:color="000000"/>
              <w:right w:val="nil"/>
            </w:tcBorders>
            <w:vAlign w:val="bottom"/>
            <w:hideMark/>
          </w:tcPr>
          <w:p w:rsidR="009029EF" w:rsidRDefault="009029EF">
            <w:pPr>
              <w:pStyle w:val="101"/>
              <w:jc w:val="center"/>
            </w:pPr>
            <w:r>
              <w:rPr>
                <w:b/>
                <w:bCs/>
                <w:color w:val="000000"/>
                <w:highlight w:val="white"/>
              </w:rPr>
              <w:t> </w:t>
            </w:r>
          </w:p>
        </w:tc>
        <w:tc>
          <w:tcPr>
            <w:tcW w:w="1128"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color w:val="000000"/>
              </w:rPr>
            </w:pPr>
          </w:p>
        </w:tc>
        <w:tc>
          <w:tcPr>
            <w:tcW w:w="1321"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350382,60</w:t>
            </w:r>
          </w:p>
        </w:tc>
        <w:tc>
          <w:tcPr>
            <w:tcW w:w="1166"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350382,60</w:t>
            </w:r>
          </w:p>
        </w:tc>
        <w:tc>
          <w:tcPr>
            <w:tcW w:w="1110" w:type="dxa"/>
            <w:tcBorders>
              <w:top w:val="nil"/>
              <w:left w:val="single" w:sz="4" w:space="0" w:color="000000"/>
              <w:bottom w:val="single" w:sz="4" w:space="0" w:color="000000"/>
              <w:right w:val="nil"/>
            </w:tcBorders>
            <w:vAlign w:val="bottom"/>
            <w:hideMark/>
          </w:tcPr>
          <w:p w:rsidR="009029EF" w:rsidRDefault="009029EF">
            <w:pPr>
              <w:pStyle w:val="101"/>
              <w:jc w:val="center"/>
            </w:pPr>
            <w:r>
              <w:rPr>
                <w:b/>
                <w:bCs/>
                <w:color w:val="000000"/>
                <w:highlight w:val="white"/>
              </w:rPr>
              <w:t> </w:t>
            </w:r>
          </w:p>
        </w:tc>
        <w:tc>
          <w:tcPr>
            <w:tcW w:w="1218" w:type="dxa"/>
            <w:tcBorders>
              <w:top w:val="nil"/>
              <w:left w:val="single" w:sz="4" w:space="0" w:color="000000"/>
              <w:bottom w:val="single" w:sz="4" w:space="0" w:color="000000"/>
              <w:right w:val="single" w:sz="4" w:space="0" w:color="000000"/>
            </w:tcBorders>
            <w:vAlign w:val="bottom"/>
          </w:tcPr>
          <w:p w:rsidR="009029EF" w:rsidRDefault="009029EF">
            <w:pPr>
              <w:pStyle w:val="101"/>
              <w:snapToGrid w:val="0"/>
              <w:jc w:val="center"/>
              <w:rPr>
                <w:b/>
                <w:bCs/>
                <w:color w:val="000000"/>
              </w:rPr>
            </w:pPr>
          </w:p>
        </w:tc>
      </w:tr>
      <w:tr w:rsidR="009029EF" w:rsidTr="009029EF">
        <w:trPr>
          <w:trHeight w:val="290"/>
        </w:trPr>
        <w:tc>
          <w:tcPr>
            <w:tcW w:w="2895" w:type="dxa"/>
            <w:tcBorders>
              <w:top w:val="nil"/>
              <w:left w:val="single" w:sz="4" w:space="0" w:color="000000"/>
              <w:bottom w:val="single" w:sz="4" w:space="0" w:color="000000"/>
              <w:right w:val="nil"/>
            </w:tcBorders>
            <w:vAlign w:val="bottom"/>
            <w:hideMark/>
          </w:tcPr>
          <w:p w:rsidR="009029EF" w:rsidRDefault="009029EF">
            <w:pPr>
              <w:pStyle w:val="101"/>
            </w:pPr>
            <w:r>
              <w:rPr>
                <w:b/>
                <w:i/>
              </w:rPr>
              <w:t> </w:t>
            </w:r>
            <w:r>
              <w:rPr>
                <w:b/>
              </w:rPr>
              <w:t>ТОВ «Оптова компанія «Промінструмент»</w:t>
            </w:r>
          </w:p>
        </w:tc>
        <w:tc>
          <w:tcPr>
            <w:tcW w:w="1129" w:type="dxa"/>
            <w:tcBorders>
              <w:top w:val="nil"/>
              <w:left w:val="single" w:sz="4" w:space="0" w:color="000000"/>
              <w:bottom w:val="single" w:sz="4" w:space="0" w:color="000000"/>
              <w:right w:val="nil"/>
            </w:tcBorders>
            <w:vAlign w:val="bottom"/>
            <w:hideMark/>
          </w:tcPr>
          <w:p w:rsidR="009029EF" w:rsidRDefault="009029EF">
            <w:pPr>
              <w:pStyle w:val="101"/>
              <w:jc w:val="center"/>
            </w:pPr>
            <w:r>
              <w:rPr>
                <w:b/>
                <w:bCs/>
                <w:color w:val="000000"/>
              </w:rPr>
              <w:t>1985,2</w:t>
            </w:r>
            <w:r>
              <w:rPr>
                <w:b/>
                <w:bCs/>
                <w:color w:val="000000"/>
                <w:highlight w:val="white"/>
              </w:rPr>
              <w:t>2 </w:t>
            </w:r>
          </w:p>
        </w:tc>
        <w:tc>
          <w:tcPr>
            <w:tcW w:w="1128" w:type="dxa"/>
            <w:tcBorders>
              <w:top w:val="nil"/>
              <w:left w:val="single" w:sz="4" w:space="0" w:color="000000"/>
              <w:bottom w:val="single" w:sz="4" w:space="0" w:color="000000"/>
              <w:right w:val="nil"/>
            </w:tcBorders>
            <w:vAlign w:val="bottom"/>
            <w:hideMark/>
          </w:tcPr>
          <w:p w:rsidR="009029EF" w:rsidRDefault="009029EF">
            <w:pPr>
              <w:pStyle w:val="101"/>
              <w:jc w:val="center"/>
            </w:pPr>
            <w:r>
              <w:rPr>
                <w:b/>
                <w:bCs/>
                <w:color w:val="000000"/>
                <w:highlight w:val="white"/>
              </w:rPr>
              <w:t> </w:t>
            </w:r>
          </w:p>
        </w:tc>
        <w:tc>
          <w:tcPr>
            <w:tcW w:w="1321"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130156,46</w:t>
            </w:r>
          </w:p>
        </w:tc>
        <w:tc>
          <w:tcPr>
            <w:tcW w:w="1166" w:type="dxa"/>
            <w:tcBorders>
              <w:top w:val="nil"/>
              <w:left w:val="single" w:sz="4" w:space="0" w:color="000000"/>
              <w:bottom w:val="single" w:sz="4" w:space="0" w:color="000000"/>
              <w:right w:val="nil"/>
            </w:tcBorders>
            <w:vAlign w:val="bottom"/>
            <w:hideMark/>
          </w:tcPr>
          <w:p w:rsidR="009029EF" w:rsidRDefault="009029EF">
            <w:pPr>
              <w:pStyle w:val="101"/>
              <w:jc w:val="center"/>
            </w:pPr>
            <w:r>
              <w:rPr>
                <w:b/>
              </w:rPr>
              <w:t>132141,68</w:t>
            </w:r>
          </w:p>
        </w:tc>
        <w:tc>
          <w:tcPr>
            <w:tcW w:w="1110" w:type="dxa"/>
            <w:tcBorders>
              <w:top w:val="nil"/>
              <w:left w:val="single" w:sz="4" w:space="0" w:color="000000"/>
              <w:bottom w:val="single" w:sz="4" w:space="0" w:color="000000"/>
              <w:right w:val="nil"/>
            </w:tcBorders>
            <w:vAlign w:val="bottom"/>
            <w:hideMark/>
          </w:tcPr>
          <w:p w:rsidR="009029EF" w:rsidRDefault="009029EF">
            <w:pPr>
              <w:pStyle w:val="101"/>
              <w:jc w:val="center"/>
            </w:pPr>
            <w:r>
              <w:rPr>
                <w:b/>
                <w:bCs/>
                <w:color w:val="000000"/>
              </w:rPr>
              <w:t>0</w:t>
            </w:r>
            <w:r>
              <w:rPr>
                <w:b/>
                <w:bCs/>
                <w:color w:val="000000"/>
                <w:highlight w:val="white"/>
              </w:rPr>
              <w:t> </w:t>
            </w:r>
          </w:p>
        </w:tc>
        <w:tc>
          <w:tcPr>
            <w:tcW w:w="1218" w:type="dxa"/>
            <w:tcBorders>
              <w:top w:val="nil"/>
              <w:left w:val="single" w:sz="4" w:space="0" w:color="000000"/>
              <w:bottom w:val="single" w:sz="4" w:space="0" w:color="000000"/>
              <w:right w:val="single" w:sz="4" w:space="0" w:color="000000"/>
            </w:tcBorders>
            <w:vAlign w:val="bottom"/>
            <w:hideMark/>
          </w:tcPr>
          <w:p w:rsidR="009029EF" w:rsidRDefault="009029EF">
            <w:pPr>
              <w:pStyle w:val="101"/>
              <w:jc w:val="center"/>
            </w:pPr>
            <w:r>
              <w:rPr>
                <w:b/>
                <w:bCs/>
                <w:color w:val="000000"/>
                <w:highlight w:val="white"/>
              </w:rPr>
              <w:t> </w:t>
            </w:r>
          </w:p>
        </w:tc>
      </w:tr>
      <w:tr w:rsidR="009029EF" w:rsidTr="009029EF">
        <w:trPr>
          <w:trHeight w:val="290"/>
        </w:trPr>
        <w:tc>
          <w:tcPr>
            <w:tcW w:w="2895" w:type="dxa"/>
            <w:tcBorders>
              <w:top w:val="nil"/>
              <w:left w:val="single" w:sz="4" w:space="0" w:color="000000"/>
              <w:bottom w:val="single" w:sz="4" w:space="0" w:color="000000"/>
              <w:right w:val="nil"/>
            </w:tcBorders>
            <w:vAlign w:val="bottom"/>
          </w:tcPr>
          <w:p w:rsidR="009029EF" w:rsidRDefault="009029EF">
            <w:pPr>
              <w:pStyle w:val="101"/>
              <w:snapToGrid w:val="0"/>
            </w:pPr>
          </w:p>
        </w:tc>
        <w:tc>
          <w:tcPr>
            <w:tcW w:w="1129"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color w:val="000000"/>
              </w:rPr>
            </w:pPr>
          </w:p>
        </w:tc>
        <w:tc>
          <w:tcPr>
            <w:tcW w:w="1128"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color w:val="000000"/>
              </w:rPr>
            </w:pPr>
          </w:p>
        </w:tc>
        <w:tc>
          <w:tcPr>
            <w:tcW w:w="1321"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color w:val="000000"/>
              </w:rPr>
            </w:pPr>
          </w:p>
        </w:tc>
        <w:tc>
          <w:tcPr>
            <w:tcW w:w="1166"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color w:val="000000"/>
              </w:rPr>
            </w:pPr>
          </w:p>
        </w:tc>
        <w:tc>
          <w:tcPr>
            <w:tcW w:w="1110" w:type="dxa"/>
            <w:tcBorders>
              <w:top w:val="nil"/>
              <w:left w:val="single" w:sz="4" w:space="0" w:color="000000"/>
              <w:bottom w:val="single" w:sz="4" w:space="0" w:color="000000"/>
              <w:right w:val="nil"/>
            </w:tcBorders>
            <w:vAlign w:val="bottom"/>
          </w:tcPr>
          <w:p w:rsidR="009029EF" w:rsidRDefault="009029EF">
            <w:pPr>
              <w:pStyle w:val="101"/>
              <w:snapToGrid w:val="0"/>
              <w:jc w:val="center"/>
              <w:rPr>
                <w:b/>
                <w:bCs/>
                <w:color w:val="000000"/>
              </w:rPr>
            </w:pPr>
          </w:p>
        </w:tc>
        <w:tc>
          <w:tcPr>
            <w:tcW w:w="1218" w:type="dxa"/>
            <w:tcBorders>
              <w:top w:val="nil"/>
              <w:left w:val="single" w:sz="4" w:space="0" w:color="000000"/>
              <w:bottom w:val="single" w:sz="4" w:space="0" w:color="000000"/>
              <w:right w:val="single" w:sz="4" w:space="0" w:color="000000"/>
            </w:tcBorders>
            <w:vAlign w:val="bottom"/>
          </w:tcPr>
          <w:p w:rsidR="009029EF" w:rsidRDefault="009029EF">
            <w:pPr>
              <w:pStyle w:val="101"/>
              <w:snapToGrid w:val="0"/>
              <w:jc w:val="center"/>
              <w:rPr>
                <w:b/>
                <w:bCs/>
                <w:color w:val="000000"/>
              </w:rPr>
            </w:pPr>
          </w:p>
        </w:tc>
      </w:tr>
    </w:tbl>
    <w:p w:rsidR="009029EF" w:rsidRDefault="009029EF" w:rsidP="009029EF">
      <w:pPr>
        <w:rPr>
          <w:rFonts w:ascii="Calibri" w:hAnsi="Calibri" w:cs="Calibri"/>
          <w:sz w:val="22"/>
          <w:szCs w:val="22"/>
          <w:lang w:eastAsia="zh-CN"/>
        </w:rPr>
      </w:pPr>
      <w:r>
        <w:t>.</w:t>
      </w:r>
    </w:p>
    <w:p w:rsidR="009029EF" w:rsidRDefault="009029EF" w:rsidP="009029EF">
      <w:pPr>
        <w:jc w:val="both"/>
      </w:pPr>
      <w:r>
        <w:t>Формування вартості робіт по договорам зі зв’язаними суб’єктами господарювання – резидентами України здійснюється відповідно до норм Податкового кодексу України.</w:t>
      </w:r>
    </w:p>
    <w:p w:rsidR="009029EF" w:rsidRDefault="009029EF" w:rsidP="009029EF">
      <w:pPr>
        <w:jc w:val="both"/>
      </w:pPr>
      <w:r>
        <w:t xml:space="preserve"> На кінець звітного періоду безнадійна заборгованість відсутня Така оцінка проводиться кожного звітного року шляхом перевірки фінансового стану пов’язаної сторони та ринку, на якому вона здійснює діяльність. </w:t>
      </w:r>
    </w:p>
    <w:p w:rsidR="009029EF" w:rsidRDefault="009029EF" w:rsidP="009029EF">
      <w:pPr>
        <w:jc w:val="both"/>
      </w:pPr>
      <w:r>
        <w:t>Виплати управлінському персоналу</w:t>
      </w:r>
    </w:p>
    <w:p w:rsidR="009029EF" w:rsidRDefault="009029EF" w:rsidP="009029EF">
      <w:pPr>
        <w:jc w:val="both"/>
      </w:pPr>
      <w:r>
        <w:t>Ключовий управлінський персонал (голова правління, члени правління Товариства, отримують винагороди, що включають в себе виплати, пов’язані з виконанням своїх службових обов’язків. Штатний розпис ПАТ «Алмазінструмент» затверджується загальними зборами Товариства.</w:t>
      </w:r>
    </w:p>
    <w:p w:rsidR="009029EF" w:rsidRDefault="009029EF" w:rsidP="009029EF">
      <w:pPr>
        <w:jc w:val="both"/>
      </w:pPr>
      <w:r>
        <w:lastRenderedPageBreak/>
        <w:t>Витрати по виплатам основному управлінському персоналу відображені в складі загальновиробничих та адміністративних витрат.</w:t>
      </w:r>
    </w:p>
    <w:p w:rsidR="009029EF" w:rsidRDefault="009029EF" w:rsidP="009029EF">
      <w:pPr>
        <w:jc w:val="both"/>
      </w:pPr>
      <w:r>
        <w:t>Платежі на основі акцій  на підставі рішень загальних зборів акціонерів в звітному періоді не нараховувались.</w:t>
      </w:r>
    </w:p>
    <w:p w:rsidR="009029EF" w:rsidRDefault="009029EF" w:rsidP="009029EF">
      <w:pPr>
        <w:jc w:val="both"/>
      </w:pPr>
    </w:p>
    <w:p w:rsidR="009029EF" w:rsidRDefault="009029EF" w:rsidP="009029EF">
      <w:pPr>
        <w:rPr>
          <w:rFonts w:ascii="Calibri" w:hAnsi="Calibri" w:cs="Calibri"/>
          <w:sz w:val="22"/>
          <w:szCs w:val="22"/>
        </w:rPr>
      </w:pPr>
      <w:r>
        <w:rPr>
          <w:b/>
          <w:color w:val="000000"/>
          <w:sz w:val="28"/>
          <w:szCs w:val="28"/>
          <w:lang w:val="uk-UA"/>
        </w:rPr>
        <w:t>10.</w:t>
      </w:r>
      <w:r>
        <w:rPr>
          <w:b/>
          <w:color w:val="000000"/>
          <w:sz w:val="28"/>
          <w:szCs w:val="28"/>
        </w:rPr>
        <w:t xml:space="preserve"> Примітки до форми №3 Звіт про рух грошових коштів за 201</w:t>
      </w:r>
      <w:r>
        <w:rPr>
          <w:b/>
          <w:color w:val="000000"/>
          <w:sz w:val="28"/>
          <w:szCs w:val="28"/>
          <w:lang w:val="uk-UA"/>
        </w:rPr>
        <w:t>8</w:t>
      </w:r>
      <w:r>
        <w:rPr>
          <w:b/>
          <w:color w:val="000000"/>
          <w:sz w:val="28"/>
          <w:szCs w:val="28"/>
        </w:rPr>
        <w:t xml:space="preserve"> рік</w:t>
      </w:r>
    </w:p>
    <w:p w:rsidR="009029EF" w:rsidRDefault="009029EF" w:rsidP="009029EF">
      <w:pPr>
        <w:jc w:val="both"/>
      </w:pPr>
      <w:r>
        <w:rPr>
          <w:color w:val="000000"/>
        </w:rPr>
        <w:t xml:space="preserve">Згiдно з МСБО 7 "Звiт про рух грошових коштiв" для звiтування про грошові потоки вiд операцiйної дiяльностi обраний прямий метод, згiдно з яким розкривається iнформацiя про основнi класи валових надходжень грошових коштiв (валових виплат грошових коштiв). Прямий метод надає iнформацiю, яка може бути корисною для оцiнки майбутнiх грошових потокiв i яку не можна отримати iз застосуванням непрямого методу. Згiдно з прямим методом, iнформацiю про основнi класи валових надходжень грошових коштiв i валових виплат грошових коштiв можна отримати з облiкових регiстрiв суб'єкта господарювання або шляхом коригування продажу, собiвартостi проданої продукцiї (дохiд у виглядi вiдсоткiв та подiбний дохiд, витрати на виплату вiдсоткiв та подiбнi витрати для фiнансової установи), а також iнших статей у звiтi про сукупнi доходи щодо змiн протягом перiоду в запасах i дебiторськiй та кредиторськiй заборгованостi вiд операцiйної дiяльностi, iнших не грошових статей та iнших статей, для яких вплив грошових коштiв є грошовими потоками вiд iнвестицiйної або фiнансової дiяльностi.. МСБО 7 не надає чiтких вказiвок щодо класифiкацiї потокiв грошових коштiв з податкiв, що пiдприємство має у якостi податкового агента, що дiє вiд iменi третiх осiб у тому випадку, коли воно використовує прямий метод для представлення потокiв грошових коштiв вiд операцiйної дiяльностi. Прикладом таких податкiв є ПДВ (податок на додану вартiсть). Тому сума цього податку може надаватися окремими рядками у звiтi для того, щоб окремо вiдобразити вплив такого податку на потоки грошових коштiв., або вiдображатися у складi надходжень вiд клiєнтiв та платежiв постачальникам. Таким чином, суми, представленi у статтi "Надходження вiд реалiзацiї продукцiї (товарiв, робiт, послуг)" Звiту про рух грошових коштiв, не пiдлягають коригуванню. Згiдно МСБО 7, кожен з грошових потокiв вiд вiдсоткiв та дивiдендiв, отриманих i сплачених, розкривається окремо. Кожен з них класифiкується на послiдовнiй основi в будь-якi перiоди як операцiйна, iнвестицiйна або фiнансова дiяльнiсть. </w:t>
      </w:r>
    </w:p>
    <w:p w:rsidR="009029EF" w:rsidRDefault="009029EF" w:rsidP="009029EF">
      <w:pPr>
        <w:jc w:val="both"/>
      </w:pPr>
      <w:r>
        <w:rPr>
          <w:color w:val="000000"/>
        </w:rPr>
        <w:t>Загальна</w:t>
      </w:r>
      <w:r>
        <w:rPr>
          <w:color w:val="000000"/>
          <w:lang w:val="pl-PL"/>
        </w:rPr>
        <w:t xml:space="preserve"> </w:t>
      </w:r>
      <w:r>
        <w:rPr>
          <w:color w:val="000000"/>
        </w:rPr>
        <w:t>сума</w:t>
      </w:r>
      <w:r>
        <w:rPr>
          <w:color w:val="000000"/>
          <w:lang w:val="pl-PL"/>
        </w:rPr>
        <w:t xml:space="preserve"> </w:t>
      </w:r>
      <w:r>
        <w:rPr>
          <w:color w:val="000000"/>
        </w:rPr>
        <w:t>в</w:t>
      </w:r>
      <w:r>
        <w:rPr>
          <w:color w:val="000000"/>
          <w:lang w:val="pl-PL"/>
        </w:rPr>
        <w:t>i</w:t>
      </w:r>
      <w:r>
        <w:rPr>
          <w:color w:val="000000"/>
        </w:rPr>
        <w:t>дсотк</w:t>
      </w:r>
      <w:r>
        <w:rPr>
          <w:color w:val="000000"/>
          <w:lang w:val="pl-PL"/>
        </w:rPr>
        <w:t>i</w:t>
      </w:r>
      <w:r>
        <w:rPr>
          <w:color w:val="000000"/>
        </w:rPr>
        <w:t>в</w:t>
      </w:r>
      <w:r>
        <w:rPr>
          <w:color w:val="000000"/>
          <w:lang w:val="pl-PL"/>
        </w:rPr>
        <w:t xml:space="preserve">, </w:t>
      </w:r>
      <w:r>
        <w:rPr>
          <w:color w:val="000000"/>
        </w:rPr>
        <w:t>сплачених</w:t>
      </w:r>
      <w:r>
        <w:rPr>
          <w:color w:val="000000"/>
          <w:lang w:val="pl-PL"/>
        </w:rPr>
        <w:t xml:space="preserve"> </w:t>
      </w:r>
      <w:r>
        <w:rPr>
          <w:color w:val="000000"/>
        </w:rPr>
        <w:t>протягом</w:t>
      </w:r>
      <w:r>
        <w:rPr>
          <w:color w:val="000000"/>
          <w:lang w:val="pl-PL"/>
        </w:rPr>
        <w:t xml:space="preserve"> </w:t>
      </w:r>
      <w:r>
        <w:rPr>
          <w:color w:val="000000"/>
        </w:rPr>
        <w:t>зв</w:t>
      </w:r>
      <w:r>
        <w:rPr>
          <w:color w:val="000000"/>
          <w:lang w:val="pl-PL"/>
        </w:rPr>
        <w:t>i</w:t>
      </w:r>
      <w:r>
        <w:rPr>
          <w:color w:val="000000"/>
        </w:rPr>
        <w:t>тного</w:t>
      </w:r>
      <w:r>
        <w:rPr>
          <w:color w:val="000000"/>
          <w:lang w:val="pl-PL"/>
        </w:rPr>
        <w:t xml:space="preserve"> </w:t>
      </w:r>
      <w:r>
        <w:rPr>
          <w:color w:val="000000"/>
        </w:rPr>
        <w:t>пер</w:t>
      </w:r>
      <w:r>
        <w:rPr>
          <w:color w:val="000000"/>
          <w:lang w:val="pl-PL"/>
        </w:rPr>
        <w:t>i</w:t>
      </w:r>
      <w:r>
        <w:rPr>
          <w:color w:val="000000"/>
        </w:rPr>
        <w:t>оду</w:t>
      </w:r>
      <w:r>
        <w:rPr>
          <w:color w:val="000000"/>
          <w:lang w:val="pl-PL"/>
        </w:rPr>
        <w:t xml:space="preserve">, </w:t>
      </w:r>
      <w:r>
        <w:rPr>
          <w:color w:val="000000"/>
        </w:rPr>
        <w:t>розкривається</w:t>
      </w:r>
      <w:r>
        <w:rPr>
          <w:color w:val="000000"/>
          <w:lang w:val="pl-PL"/>
        </w:rPr>
        <w:t xml:space="preserve"> </w:t>
      </w:r>
      <w:r>
        <w:rPr>
          <w:color w:val="000000"/>
        </w:rPr>
        <w:t>у</w:t>
      </w:r>
      <w:r>
        <w:rPr>
          <w:color w:val="000000"/>
          <w:lang w:val="pl-PL"/>
        </w:rPr>
        <w:t xml:space="preserve"> </w:t>
      </w:r>
      <w:r>
        <w:rPr>
          <w:color w:val="000000"/>
        </w:rPr>
        <w:t>зв</w:t>
      </w:r>
      <w:r>
        <w:rPr>
          <w:color w:val="000000"/>
          <w:lang w:val="pl-PL"/>
        </w:rPr>
        <w:t>i</w:t>
      </w:r>
      <w:r>
        <w:rPr>
          <w:color w:val="000000"/>
        </w:rPr>
        <w:t>т</w:t>
      </w:r>
      <w:r>
        <w:rPr>
          <w:color w:val="000000"/>
          <w:lang w:val="pl-PL"/>
        </w:rPr>
        <w:t xml:space="preserve">i </w:t>
      </w:r>
      <w:r>
        <w:rPr>
          <w:color w:val="000000"/>
        </w:rPr>
        <w:t>про</w:t>
      </w:r>
      <w:r>
        <w:rPr>
          <w:color w:val="000000"/>
          <w:lang w:val="pl-PL"/>
        </w:rPr>
        <w:t xml:space="preserve"> </w:t>
      </w:r>
      <w:r>
        <w:rPr>
          <w:color w:val="000000"/>
        </w:rPr>
        <w:t>рух</w:t>
      </w:r>
      <w:r>
        <w:rPr>
          <w:color w:val="000000"/>
          <w:lang w:val="pl-PL"/>
        </w:rPr>
        <w:t xml:space="preserve"> </w:t>
      </w:r>
      <w:r>
        <w:rPr>
          <w:color w:val="000000"/>
        </w:rPr>
        <w:t>грошових</w:t>
      </w:r>
      <w:r>
        <w:rPr>
          <w:color w:val="000000"/>
          <w:lang w:val="pl-PL"/>
        </w:rPr>
        <w:t xml:space="preserve"> </w:t>
      </w:r>
      <w:r>
        <w:rPr>
          <w:color w:val="000000"/>
        </w:rPr>
        <w:t>кошт</w:t>
      </w:r>
      <w:r>
        <w:rPr>
          <w:color w:val="000000"/>
          <w:lang w:val="pl-PL"/>
        </w:rPr>
        <w:t>i</w:t>
      </w:r>
      <w:r>
        <w:rPr>
          <w:color w:val="000000"/>
        </w:rPr>
        <w:t>в</w:t>
      </w:r>
      <w:r>
        <w:rPr>
          <w:color w:val="000000"/>
          <w:lang w:val="pl-PL"/>
        </w:rPr>
        <w:t xml:space="preserve"> </w:t>
      </w:r>
      <w:r>
        <w:rPr>
          <w:color w:val="000000"/>
        </w:rPr>
        <w:t>незалежно</w:t>
      </w:r>
      <w:r>
        <w:rPr>
          <w:color w:val="000000"/>
          <w:lang w:val="pl-PL"/>
        </w:rPr>
        <w:t xml:space="preserve"> </w:t>
      </w:r>
      <w:r>
        <w:rPr>
          <w:color w:val="000000"/>
        </w:rPr>
        <w:t>в</w:t>
      </w:r>
      <w:r>
        <w:rPr>
          <w:color w:val="000000"/>
          <w:lang w:val="pl-PL"/>
        </w:rPr>
        <w:t>i</w:t>
      </w:r>
      <w:r>
        <w:rPr>
          <w:color w:val="000000"/>
        </w:rPr>
        <w:t>д</w:t>
      </w:r>
      <w:r>
        <w:rPr>
          <w:color w:val="000000"/>
          <w:lang w:val="pl-PL"/>
        </w:rPr>
        <w:t xml:space="preserve"> </w:t>
      </w:r>
      <w:r>
        <w:rPr>
          <w:color w:val="000000"/>
        </w:rPr>
        <w:t>того</w:t>
      </w:r>
      <w:r>
        <w:rPr>
          <w:color w:val="000000"/>
          <w:lang w:val="pl-PL"/>
        </w:rPr>
        <w:t xml:space="preserve">, </w:t>
      </w:r>
      <w:r>
        <w:rPr>
          <w:color w:val="000000"/>
        </w:rPr>
        <w:t>чи</w:t>
      </w:r>
      <w:r>
        <w:rPr>
          <w:color w:val="000000"/>
          <w:lang w:val="pl-PL"/>
        </w:rPr>
        <w:t xml:space="preserve"> </w:t>
      </w:r>
      <w:r>
        <w:rPr>
          <w:color w:val="000000"/>
        </w:rPr>
        <w:t>вона</w:t>
      </w:r>
      <w:r>
        <w:rPr>
          <w:color w:val="000000"/>
          <w:lang w:val="pl-PL"/>
        </w:rPr>
        <w:t xml:space="preserve"> </w:t>
      </w:r>
      <w:r>
        <w:rPr>
          <w:color w:val="000000"/>
        </w:rPr>
        <w:t>визнається</w:t>
      </w:r>
      <w:r>
        <w:rPr>
          <w:color w:val="000000"/>
          <w:lang w:val="pl-PL"/>
        </w:rPr>
        <w:t xml:space="preserve"> </w:t>
      </w:r>
      <w:r>
        <w:rPr>
          <w:color w:val="000000"/>
        </w:rPr>
        <w:t>як</w:t>
      </w:r>
      <w:r>
        <w:rPr>
          <w:color w:val="000000"/>
          <w:lang w:val="pl-PL"/>
        </w:rPr>
        <w:t xml:space="preserve"> </w:t>
      </w:r>
      <w:r>
        <w:rPr>
          <w:color w:val="000000"/>
        </w:rPr>
        <w:t>витрати</w:t>
      </w:r>
      <w:r>
        <w:rPr>
          <w:color w:val="000000"/>
          <w:lang w:val="pl-PL"/>
        </w:rPr>
        <w:t xml:space="preserve"> </w:t>
      </w:r>
      <w:r>
        <w:rPr>
          <w:color w:val="000000"/>
        </w:rPr>
        <w:t>у</w:t>
      </w:r>
      <w:r>
        <w:rPr>
          <w:color w:val="000000"/>
          <w:lang w:val="pl-PL"/>
        </w:rPr>
        <w:t xml:space="preserve"> </w:t>
      </w:r>
      <w:r>
        <w:rPr>
          <w:color w:val="000000"/>
        </w:rPr>
        <w:t>прибутку</w:t>
      </w:r>
      <w:r>
        <w:rPr>
          <w:color w:val="000000"/>
          <w:lang w:val="pl-PL"/>
        </w:rPr>
        <w:t xml:space="preserve"> </w:t>
      </w:r>
      <w:r>
        <w:rPr>
          <w:color w:val="000000"/>
        </w:rPr>
        <w:t>або</w:t>
      </w:r>
      <w:r>
        <w:rPr>
          <w:color w:val="000000"/>
          <w:lang w:val="pl-PL"/>
        </w:rPr>
        <w:t xml:space="preserve"> </w:t>
      </w:r>
      <w:r>
        <w:rPr>
          <w:color w:val="000000"/>
        </w:rPr>
        <w:t>збитку</w:t>
      </w:r>
      <w:r>
        <w:rPr>
          <w:color w:val="000000"/>
          <w:lang w:val="pl-PL"/>
        </w:rPr>
        <w:t xml:space="preserve">, </w:t>
      </w:r>
      <w:r>
        <w:rPr>
          <w:color w:val="000000"/>
        </w:rPr>
        <w:t>чи</w:t>
      </w:r>
      <w:r>
        <w:rPr>
          <w:color w:val="000000"/>
          <w:lang w:val="pl-PL"/>
        </w:rPr>
        <w:t xml:space="preserve"> </w:t>
      </w:r>
      <w:r>
        <w:rPr>
          <w:color w:val="000000"/>
        </w:rPr>
        <w:t>кап</w:t>
      </w:r>
      <w:r>
        <w:rPr>
          <w:color w:val="000000"/>
          <w:lang w:val="pl-PL"/>
        </w:rPr>
        <w:t>i</w:t>
      </w:r>
      <w:r>
        <w:rPr>
          <w:color w:val="000000"/>
        </w:rPr>
        <w:t>тал</w:t>
      </w:r>
      <w:r>
        <w:rPr>
          <w:color w:val="000000"/>
          <w:lang w:val="pl-PL"/>
        </w:rPr>
        <w:t>i</w:t>
      </w:r>
      <w:r>
        <w:rPr>
          <w:color w:val="000000"/>
        </w:rPr>
        <w:t>зується</w:t>
      </w:r>
      <w:r>
        <w:rPr>
          <w:color w:val="000000"/>
          <w:lang w:val="pl-PL"/>
        </w:rPr>
        <w:t xml:space="preserve"> </w:t>
      </w:r>
      <w:r>
        <w:rPr>
          <w:color w:val="000000"/>
        </w:rPr>
        <w:t>в</w:t>
      </w:r>
      <w:r>
        <w:rPr>
          <w:color w:val="000000"/>
          <w:lang w:val="pl-PL"/>
        </w:rPr>
        <w:t>i</w:t>
      </w:r>
      <w:r>
        <w:rPr>
          <w:color w:val="000000"/>
        </w:rPr>
        <w:t>дпов</w:t>
      </w:r>
      <w:r>
        <w:rPr>
          <w:color w:val="000000"/>
          <w:lang w:val="pl-PL"/>
        </w:rPr>
        <w:t>i</w:t>
      </w:r>
      <w:r>
        <w:rPr>
          <w:color w:val="000000"/>
        </w:rPr>
        <w:t>дно</w:t>
      </w:r>
      <w:r>
        <w:rPr>
          <w:color w:val="000000"/>
          <w:lang w:val="pl-PL"/>
        </w:rPr>
        <w:t xml:space="preserve"> </w:t>
      </w:r>
      <w:r>
        <w:rPr>
          <w:color w:val="000000"/>
        </w:rPr>
        <w:t>до</w:t>
      </w:r>
      <w:r>
        <w:rPr>
          <w:color w:val="000000"/>
          <w:lang w:val="pl-PL"/>
        </w:rPr>
        <w:t xml:space="preserve"> </w:t>
      </w:r>
      <w:r>
        <w:rPr>
          <w:color w:val="000000"/>
        </w:rPr>
        <w:t>МСБО</w:t>
      </w:r>
      <w:r>
        <w:rPr>
          <w:color w:val="000000"/>
          <w:lang w:val="pl-PL"/>
        </w:rPr>
        <w:t xml:space="preserve"> 23 "</w:t>
      </w:r>
      <w:r>
        <w:rPr>
          <w:color w:val="000000"/>
        </w:rPr>
        <w:t>Витрати</w:t>
      </w:r>
      <w:r>
        <w:rPr>
          <w:color w:val="000000"/>
          <w:lang w:val="pl-PL"/>
        </w:rPr>
        <w:t xml:space="preserve"> </w:t>
      </w:r>
      <w:r>
        <w:rPr>
          <w:color w:val="000000"/>
        </w:rPr>
        <w:t>на</w:t>
      </w:r>
      <w:r>
        <w:rPr>
          <w:color w:val="000000"/>
          <w:lang w:val="pl-PL"/>
        </w:rPr>
        <w:t xml:space="preserve"> </w:t>
      </w:r>
      <w:r>
        <w:rPr>
          <w:color w:val="000000"/>
        </w:rPr>
        <w:t>позики</w:t>
      </w:r>
      <w:r>
        <w:rPr>
          <w:color w:val="000000"/>
          <w:lang w:val="pl-PL"/>
        </w:rPr>
        <w:t>".</w:t>
      </w:r>
    </w:p>
    <w:p w:rsidR="009029EF" w:rsidRDefault="009029EF" w:rsidP="009029EF">
      <w:pPr>
        <w:jc w:val="both"/>
      </w:pPr>
      <w:r>
        <w:rPr>
          <w:b/>
          <w:color w:val="000000"/>
          <w:lang w:val="pl-PL"/>
        </w:rPr>
        <w:t xml:space="preserve"> </w:t>
      </w:r>
      <w:r>
        <w:rPr>
          <w:b/>
          <w:color w:val="000000"/>
        </w:rPr>
        <w:t>Грошовi кошти Товариства на 31.12.201</w:t>
      </w:r>
      <w:r>
        <w:rPr>
          <w:b/>
          <w:color w:val="000000"/>
          <w:lang w:val="uk-UA"/>
        </w:rPr>
        <w:t>8</w:t>
      </w:r>
      <w:r>
        <w:rPr>
          <w:b/>
          <w:color w:val="000000"/>
        </w:rPr>
        <w:t xml:space="preserve">р. </w:t>
      </w:r>
    </w:p>
    <w:p w:rsidR="009029EF" w:rsidRDefault="009029EF" w:rsidP="009029EF">
      <w:pPr>
        <w:jc w:val="both"/>
      </w:pPr>
      <w:r>
        <w:rPr>
          <w:color w:val="000000"/>
        </w:rPr>
        <w:t xml:space="preserve">     складаються  з коштiв в нацiональнiй валютi та в іноземній валюті, що знаходяться в банку на поточних рахунках в сумi  </w:t>
      </w:r>
      <w:r>
        <w:rPr>
          <w:color w:val="000000"/>
          <w:lang w:val="uk-UA"/>
        </w:rPr>
        <w:t xml:space="preserve">304 </w:t>
      </w:r>
      <w:r>
        <w:rPr>
          <w:color w:val="000000"/>
        </w:rPr>
        <w:t>тис. грн. у т. ч. у касi Товариства - 0 тис. грн. Разом грошових коштi в нацiональнiй валютi -</w:t>
      </w:r>
      <w:r>
        <w:rPr>
          <w:color w:val="000000"/>
          <w:lang w:val="uk-UA"/>
        </w:rPr>
        <w:t>304</w:t>
      </w:r>
      <w:r>
        <w:rPr>
          <w:color w:val="000000"/>
        </w:rPr>
        <w:t xml:space="preserve"> тис. грн.; в іноземній валюті – 0 тис.грн. Згiдно МСБО 7 "Звiт про рух грошових коштiв" розкриваємо iнформацiю про полiтику, яку приймає суб'єкт господарювання для визначення складу грошових коштiв та їх еквiвалентiв. У звiтi вiдображено рух грошових коштiв вiд операцiйної, iнвестицiйної та фiнансової дiяльностi. Операцiйна дiяльнiсть полягає в отриманнi прибутку вiд звичайної дiяльностi. Операцiйна дiяльнiсть є основним видом дiяльностi Товариства з отримання доходу. Рух грошових коштiв вiд операцiйної дiяльностi виникає, головним чином, як результат основної дiяльностi Товариства, що приносить доходи, а саме: надходження грошових коштiв вiд продажу товарiв та надання послуг; виплати грошових коштiв постачальникам товарiв та послуг; грошовi надходження вiд нагород рiзного характеру, комiсiйних зборiв, виплати грошових коштiв працiвникам та виплати за їх дорученням. Чистий рух грошових коштiв вiд операцiйної дiяльностi за звiтний перiод становить – </w:t>
      </w:r>
      <w:r>
        <w:rPr>
          <w:color w:val="000000"/>
          <w:lang w:val="uk-UA"/>
        </w:rPr>
        <w:t xml:space="preserve"> 142 тис.грн.</w:t>
      </w:r>
      <w:r>
        <w:rPr>
          <w:color w:val="000000"/>
        </w:rPr>
        <w:t xml:space="preserve"> </w:t>
      </w:r>
    </w:p>
    <w:p w:rsidR="009029EF" w:rsidRDefault="009029EF" w:rsidP="009029EF">
      <w:pPr>
        <w:jc w:val="both"/>
      </w:pPr>
      <w:r>
        <w:rPr>
          <w:color w:val="000000"/>
        </w:rPr>
        <w:t xml:space="preserve">Згiдно МСБО 7, лише витрати, наслiдком яких є визнаний актив у звiтi про фiнансовий стан, можуть бути класифiкованi як iнвестицiйна дiяльнiсть. Iнвестицiйна дiяльнiсть - це придбання та продаж необоротних активiв, у тому числi активiв, вiднесених до довгострокових фiнансових iнвестицiй, iнших вкладень, що не розглядаються як грошовi еквiваленти. Згiдно МСБО 7, грошовий потiк вiд iнвестицiйної дiяльностi включає виплати грошових коштiв для придбання основних засобiв, нематерiальних активiв та iнших довгострокових активiв. </w:t>
      </w:r>
    </w:p>
    <w:p w:rsidR="009029EF" w:rsidRDefault="009029EF" w:rsidP="009029EF">
      <w:pPr>
        <w:jc w:val="both"/>
      </w:pPr>
      <w:r>
        <w:rPr>
          <w:color w:val="000000"/>
        </w:rPr>
        <w:lastRenderedPageBreak/>
        <w:t xml:space="preserve"> Чистий рух грошових коштiв вiд iнвестицiйної дiяльностi за звiтний перiод становить -0 тис. грн. (видаток). </w:t>
      </w:r>
    </w:p>
    <w:p w:rsidR="009029EF" w:rsidRDefault="009029EF" w:rsidP="009029EF">
      <w:pPr>
        <w:jc w:val="both"/>
      </w:pPr>
      <w:r>
        <w:rPr>
          <w:color w:val="000000"/>
        </w:rPr>
        <w:t>Фiнансова дiяльнiсть - це надходження чи використання коштiв, що мали мiсце в результатi емiсiї цiнних паперiв, викупу власних акцiй, виплата дивiдендiв, погашення зобов'язань за борговими цiнними паперами. Згiдно МСБО 7 грошовi потоки вiд фiнансової дiяльностi включають надходження грошових коштiв вiд випуску акцiй або iнших iнструментiв власного капiталу; виплати грошових коштiв власникам для придбання або викупу ранiше випущених акцiй суб'єкта господарювання; надходження грошових коштiв вiд випуску незабезпечених боргових зобов'язань, позик, векселiв, облiгацiй, iпотек, а також iнших короткострокових або довгострокових позик; виплати грошових коштiв для погашення позик; виплати грошових коштiв орендарем для зменшення iснуючої заборгованостi, пов'язаної з фiнансовою орендою. Чистий рух грошових коштiв вiд фiнансової дiяльностi за звiтний перiод становить 0 тис. грн. Залишок коштiв на початок  року становить</w:t>
      </w:r>
      <w:r>
        <w:rPr>
          <w:color w:val="000000"/>
          <w:lang w:val="uk-UA"/>
        </w:rPr>
        <w:t xml:space="preserve"> 162</w:t>
      </w:r>
      <w:r>
        <w:rPr>
          <w:color w:val="000000"/>
        </w:rPr>
        <w:t xml:space="preserve"> тис. грн. , а на кінець року </w:t>
      </w:r>
      <w:r>
        <w:rPr>
          <w:color w:val="000000"/>
          <w:lang w:val="uk-UA"/>
        </w:rPr>
        <w:t>304</w:t>
      </w:r>
      <w:r>
        <w:rPr>
          <w:color w:val="000000"/>
        </w:rPr>
        <w:t xml:space="preserve"> тис.грн.</w:t>
      </w:r>
    </w:p>
    <w:p w:rsidR="009029EF" w:rsidRDefault="009029EF" w:rsidP="009029EF">
      <w:pPr>
        <w:jc w:val="both"/>
      </w:pPr>
      <w:r>
        <w:rPr>
          <w:color w:val="000000"/>
        </w:rPr>
        <w:t>Iнших статей, якi є суттєвими, та пiдлягають розкриттю їх характеру окремо, у ПАТ «Львівський завод штучних алмазів і алмазного інструменту» немає.</w:t>
      </w:r>
    </w:p>
    <w:p w:rsidR="009029EF" w:rsidRDefault="009029EF" w:rsidP="009029EF">
      <w:pPr>
        <w:pStyle w:val="1"/>
        <w:keepLines/>
        <w:numPr>
          <w:ilvl w:val="0"/>
          <w:numId w:val="4"/>
        </w:numPr>
        <w:tabs>
          <w:tab w:val="clear" w:pos="720"/>
          <w:tab w:val="num" w:pos="0"/>
        </w:tabs>
        <w:suppressAutoHyphens/>
        <w:spacing w:before="480"/>
        <w:ind w:left="360" w:firstLine="0"/>
        <w:jc w:val="both"/>
      </w:pPr>
      <w:r>
        <w:t>11.Операційні сегменти</w:t>
      </w:r>
    </w:p>
    <w:p w:rsidR="009029EF" w:rsidRDefault="009029EF" w:rsidP="009029EF">
      <w:pPr>
        <w:rPr>
          <w:lang w:val="en-US" w:eastAsia="en-US"/>
        </w:rPr>
      </w:pPr>
    </w:p>
    <w:p w:rsidR="009029EF" w:rsidRPr="009029EF" w:rsidRDefault="009029EF" w:rsidP="009029EF">
      <w:pPr>
        <w:spacing w:line="360" w:lineRule="auto"/>
        <w:ind w:firstLine="709"/>
        <w:contextualSpacing/>
        <w:jc w:val="both"/>
        <w:rPr>
          <w:rFonts w:ascii="Calibri" w:hAnsi="Calibri" w:cs="Calibri"/>
          <w:lang w:val="uk-UA" w:eastAsia="zh-CN"/>
        </w:rPr>
      </w:pPr>
      <w:r>
        <w:rPr>
          <w:lang w:val="uk-UA"/>
        </w:rPr>
        <w:t xml:space="preserve">На основі аналізу джерел і характеру ризиків, пов'язаних з діяльністю Товариства та прибутку, що відповідає їм, організаційної й управлінської структури, системи внутрішньої звітності для формування даних по сегментах первиною визнана інформація з операційних сегментів - видам діяльності, вторинною - інформація з географічних сегментів. </w:t>
      </w:r>
    </w:p>
    <w:p w:rsidR="009029EF" w:rsidRDefault="009029EF" w:rsidP="009029EF">
      <w:pPr>
        <w:spacing w:line="360" w:lineRule="auto"/>
        <w:contextualSpacing/>
        <w:jc w:val="both"/>
        <w:rPr>
          <w:lang w:val="uk-UA"/>
        </w:rPr>
      </w:pPr>
    </w:p>
    <w:p w:rsidR="009029EF" w:rsidRDefault="009029EF" w:rsidP="009029EF">
      <w:pPr>
        <w:contextualSpacing/>
        <w:jc w:val="both"/>
        <w:rPr>
          <w:lang w:val="uk-UA"/>
        </w:rPr>
      </w:pPr>
    </w:p>
    <w:p w:rsidR="009029EF" w:rsidRDefault="009029EF" w:rsidP="009029EF">
      <w:pPr>
        <w:contextualSpacing/>
        <w:jc w:val="both"/>
        <w:rPr>
          <w:rFonts w:ascii="Calibri" w:hAnsi="Calibri" w:cs="Calibri"/>
          <w:sz w:val="22"/>
          <w:szCs w:val="22"/>
        </w:rPr>
      </w:pPr>
      <w:r>
        <w:rPr>
          <w:b/>
          <w:lang w:val="uk-UA"/>
        </w:rPr>
        <w:t>Показники  за господарським сегментом</w:t>
      </w:r>
      <w:r>
        <w:rPr>
          <w:lang w:val="uk-UA"/>
        </w:rPr>
        <w:t xml:space="preserve">              </w:t>
      </w:r>
      <w:r>
        <w:rPr>
          <w:b/>
          <w:sz w:val="20"/>
          <w:szCs w:val="20"/>
          <w:lang w:val="uk-UA"/>
        </w:rPr>
        <w:t xml:space="preserve">                                        Пояснення 10.1  (тис грн.)</w:t>
      </w:r>
    </w:p>
    <w:p w:rsidR="009029EF" w:rsidRDefault="009029EF" w:rsidP="009029EF">
      <w:pPr>
        <w:contextualSpacing/>
        <w:jc w:val="both"/>
        <w:rPr>
          <w:b/>
          <w:sz w:val="20"/>
          <w:szCs w:val="20"/>
          <w:lang w:val="uk-UA"/>
        </w:rPr>
      </w:pPr>
    </w:p>
    <w:p w:rsidR="009029EF" w:rsidRDefault="009029EF" w:rsidP="009029EF">
      <w:pPr>
        <w:contextualSpacing/>
        <w:jc w:val="both"/>
        <w:rPr>
          <w:b/>
          <w:sz w:val="20"/>
          <w:szCs w:val="20"/>
          <w:lang w:val="uk-UA"/>
        </w:rPr>
      </w:pPr>
    </w:p>
    <w:tbl>
      <w:tblPr>
        <w:tblW w:w="0" w:type="auto"/>
        <w:tblInd w:w="-45" w:type="dxa"/>
        <w:tblLayout w:type="fixed"/>
        <w:tblLook w:val="04A0" w:firstRow="1" w:lastRow="0" w:firstColumn="1" w:lastColumn="0" w:noHBand="0" w:noVBand="1"/>
      </w:tblPr>
      <w:tblGrid>
        <w:gridCol w:w="3415"/>
        <w:gridCol w:w="2291"/>
        <w:gridCol w:w="2162"/>
        <w:gridCol w:w="2184"/>
      </w:tblGrid>
      <w:tr w:rsidR="009029EF" w:rsidTr="009029EF">
        <w:trPr>
          <w:cantSplit/>
          <w:trHeight w:val="540"/>
        </w:trPr>
        <w:tc>
          <w:tcPr>
            <w:tcW w:w="3415" w:type="dxa"/>
            <w:vMerge w:val="restart"/>
            <w:tcBorders>
              <w:top w:val="single" w:sz="4" w:space="0" w:color="000000"/>
              <w:left w:val="single" w:sz="4" w:space="0" w:color="000000"/>
              <w:bottom w:val="single" w:sz="4" w:space="0" w:color="000000"/>
              <w:right w:val="nil"/>
            </w:tcBorders>
            <w:vAlign w:val="center"/>
            <w:hideMark/>
          </w:tcPr>
          <w:p w:rsidR="009029EF" w:rsidRDefault="009029EF">
            <w:pPr>
              <w:contextualSpacing/>
              <w:jc w:val="both"/>
              <w:rPr>
                <w:rFonts w:ascii="Calibri" w:hAnsi="Calibri" w:cs="Calibri"/>
                <w:sz w:val="22"/>
                <w:szCs w:val="22"/>
              </w:rPr>
            </w:pPr>
            <w:r>
              <w:rPr>
                <w:b/>
                <w:lang w:val="uk-UA"/>
              </w:rPr>
              <w:t>Найменування  показника</w:t>
            </w:r>
          </w:p>
        </w:tc>
        <w:tc>
          <w:tcPr>
            <w:tcW w:w="2291" w:type="dxa"/>
            <w:vMerge w:val="restart"/>
            <w:tcBorders>
              <w:top w:val="single" w:sz="4" w:space="0" w:color="000000"/>
              <w:left w:val="single" w:sz="4" w:space="0" w:color="000000"/>
              <w:bottom w:val="single" w:sz="4" w:space="0" w:color="000000"/>
              <w:right w:val="nil"/>
            </w:tcBorders>
            <w:vAlign w:val="center"/>
            <w:hideMark/>
          </w:tcPr>
          <w:p w:rsidR="009029EF" w:rsidRDefault="009029EF">
            <w:pPr>
              <w:contextualSpacing/>
              <w:jc w:val="center"/>
            </w:pPr>
            <w:r>
              <w:rPr>
                <w:b/>
                <w:lang w:val="uk-UA"/>
              </w:rPr>
              <w:t>Доходи звітних сегментів без ПДВ</w:t>
            </w:r>
          </w:p>
        </w:tc>
        <w:tc>
          <w:tcPr>
            <w:tcW w:w="2162" w:type="dxa"/>
            <w:tcBorders>
              <w:top w:val="single" w:sz="4" w:space="0" w:color="000000"/>
              <w:left w:val="single" w:sz="4" w:space="0" w:color="000000"/>
              <w:bottom w:val="nil"/>
              <w:right w:val="nil"/>
            </w:tcBorders>
            <w:vAlign w:val="center"/>
            <w:hideMark/>
          </w:tcPr>
          <w:p w:rsidR="009029EF" w:rsidRDefault="009029EF">
            <w:pPr>
              <w:contextualSpacing/>
              <w:jc w:val="center"/>
            </w:pPr>
            <w:r>
              <w:rPr>
                <w:b/>
                <w:lang w:val="uk-UA"/>
              </w:rPr>
              <w:t>Витрати звітних сегментів</w:t>
            </w:r>
          </w:p>
        </w:tc>
        <w:tc>
          <w:tcPr>
            <w:tcW w:w="2184" w:type="dxa"/>
            <w:tcBorders>
              <w:top w:val="single" w:sz="4" w:space="0" w:color="000000"/>
              <w:left w:val="single" w:sz="4" w:space="0" w:color="000000"/>
              <w:bottom w:val="nil"/>
              <w:right w:val="single" w:sz="4" w:space="0" w:color="000000"/>
            </w:tcBorders>
            <w:vAlign w:val="center"/>
            <w:hideMark/>
          </w:tcPr>
          <w:p w:rsidR="009029EF" w:rsidRDefault="009029EF">
            <w:pPr>
              <w:contextualSpacing/>
              <w:jc w:val="center"/>
            </w:pPr>
            <w:r>
              <w:rPr>
                <w:b/>
                <w:lang w:val="uk-UA"/>
              </w:rPr>
              <w:t>Валовий прибуток</w:t>
            </w:r>
          </w:p>
        </w:tc>
      </w:tr>
      <w:tr w:rsidR="009029EF" w:rsidTr="009029EF">
        <w:trPr>
          <w:cantSplit/>
          <w:trHeight w:val="290"/>
        </w:trPr>
        <w:tc>
          <w:tcPr>
            <w:tcW w:w="3415"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2291" w:type="dxa"/>
            <w:vMerge/>
            <w:tcBorders>
              <w:top w:val="single" w:sz="4" w:space="0" w:color="000000"/>
              <w:left w:val="single" w:sz="4" w:space="0" w:color="000000"/>
              <w:bottom w:val="single" w:sz="4" w:space="0" w:color="000000"/>
              <w:right w:val="nil"/>
            </w:tcBorders>
            <w:vAlign w:val="center"/>
            <w:hideMark/>
          </w:tcPr>
          <w:p w:rsidR="009029EF" w:rsidRDefault="009029EF">
            <w:pPr>
              <w:rPr>
                <w:rFonts w:ascii="Calibri" w:hAnsi="Calibri" w:cs="Calibri"/>
                <w:sz w:val="22"/>
                <w:szCs w:val="22"/>
                <w:lang w:eastAsia="zh-CN"/>
              </w:rPr>
            </w:pPr>
          </w:p>
        </w:tc>
        <w:tc>
          <w:tcPr>
            <w:tcW w:w="2162" w:type="dxa"/>
            <w:tcBorders>
              <w:top w:val="nil"/>
              <w:left w:val="single" w:sz="4" w:space="0" w:color="000000"/>
              <w:bottom w:val="single" w:sz="4" w:space="0" w:color="000000"/>
              <w:right w:val="nil"/>
            </w:tcBorders>
            <w:vAlign w:val="center"/>
          </w:tcPr>
          <w:p w:rsidR="009029EF" w:rsidRDefault="009029EF">
            <w:pPr>
              <w:snapToGrid w:val="0"/>
              <w:contextualSpacing/>
              <w:jc w:val="center"/>
            </w:pPr>
          </w:p>
        </w:tc>
        <w:tc>
          <w:tcPr>
            <w:tcW w:w="2184" w:type="dxa"/>
            <w:tcBorders>
              <w:top w:val="nil"/>
              <w:left w:val="single" w:sz="4" w:space="0" w:color="000000"/>
              <w:bottom w:val="single" w:sz="4" w:space="0" w:color="000000"/>
              <w:right w:val="single" w:sz="4" w:space="0" w:color="000000"/>
            </w:tcBorders>
            <w:vAlign w:val="center"/>
            <w:hideMark/>
          </w:tcPr>
          <w:p w:rsidR="009029EF" w:rsidRDefault="009029EF">
            <w:pPr>
              <w:contextualSpacing/>
              <w:jc w:val="center"/>
            </w:pPr>
            <w:r>
              <w:rPr>
                <w:b/>
                <w:lang w:val="uk-UA"/>
              </w:rPr>
              <w:t>(збиток)</w:t>
            </w:r>
          </w:p>
        </w:tc>
      </w:tr>
      <w:tr w:rsidR="009029EF" w:rsidTr="009029EF">
        <w:trPr>
          <w:trHeight w:val="290"/>
        </w:trPr>
        <w:tc>
          <w:tcPr>
            <w:tcW w:w="3415"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sz w:val="20"/>
                <w:szCs w:val="20"/>
                <w:lang w:val="uk-UA"/>
              </w:rPr>
              <w:t>1</w:t>
            </w:r>
          </w:p>
        </w:tc>
        <w:tc>
          <w:tcPr>
            <w:tcW w:w="2291"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sz w:val="20"/>
                <w:szCs w:val="20"/>
                <w:lang w:val="uk-UA"/>
              </w:rPr>
              <w:t>2</w:t>
            </w:r>
          </w:p>
        </w:tc>
        <w:tc>
          <w:tcPr>
            <w:tcW w:w="2162" w:type="dxa"/>
            <w:tcBorders>
              <w:top w:val="nil"/>
              <w:left w:val="single" w:sz="4" w:space="0" w:color="000000"/>
              <w:bottom w:val="single" w:sz="4" w:space="0" w:color="000000"/>
              <w:right w:val="nil"/>
            </w:tcBorders>
            <w:vAlign w:val="center"/>
            <w:hideMark/>
          </w:tcPr>
          <w:p w:rsidR="009029EF" w:rsidRDefault="009029EF">
            <w:pPr>
              <w:contextualSpacing/>
              <w:jc w:val="center"/>
            </w:pPr>
            <w:r>
              <w:rPr>
                <w:b/>
                <w:sz w:val="20"/>
                <w:szCs w:val="20"/>
                <w:lang w:val="uk-UA"/>
              </w:rPr>
              <w:t>3</w:t>
            </w:r>
          </w:p>
        </w:tc>
        <w:tc>
          <w:tcPr>
            <w:tcW w:w="2184" w:type="dxa"/>
            <w:tcBorders>
              <w:top w:val="nil"/>
              <w:left w:val="single" w:sz="4" w:space="0" w:color="000000"/>
              <w:bottom w:val="single" w:sz="4" w:space="0" w:color="000000"/>
              <w:right w:val="single" w:sz="4" w:space="0" w:color="000000"/>
            </w:tcBorders>
            <w:vAlign w:val="center"/>
            <w:hideMark/>
          </w:tcPr>
          <w:p w:rsidR="009029EF" w:rsidRDefault="009029EF">
            <w:pPr>
              <w:contextualSpacing/>
              <w:jc w:val="center"/>
            </w:pPr>
            <w:r>
              <w:rPr>
                <w:b/>
                <w:sz w:val="20"/>
                <w:szCs w:val="20"/>
                <w:lang w:val="uk-UA"/>
              </w:rPr>
              <w:t>4</w:t>
            </w:r>
          </w:p>
        </w:tc>
      </w:tr>
      <w:tr w:rsidR="009029EF" w:rsidTr="009029EF">
        <w:trPr>
          <w:trHeight w:val="520"/>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pPr>
            <w:r>
              <w:rPr>
                <w:b/>
                <w:lang w:val="uk-UA"/>
              </w:rPr>
              <w:t xml:space="preserve"> Операційна діяльність звітних сегментів:</w:t>
            </w:r>
          </w:p>
        </w:tc>
        <w:tc>
          <w:tcPr>
            <w:tcW w:w="2291" w:type="dxa"/>
            <w:tcBorders>
              <w:top w:val="nil"/>
              <w:left w:val="single" w:sz="4" w:space="0" w:color="000000"/>
              <w:bottom w:val="single" w:sz="4" w:space="0" w:color="000000"/>
              <w:right w:val="nil"/>
            </w:tcBorders>
            <w:vAlign w:val="center"/>
            <w:hideMark/>
          </w:tcPr>
          <w:p w:rsidR="009029EF" w:rsidRDefault="009029EF">
            <w:pPr>
              <w:contextualSpacing/>
              <w:jc w:val="both"/>
            </w:pPr>
            <w:r>
              <w:rPr>
                <w:highlight w:val="white"/>
                <w:lang w:val="uk-UA"/>
              </w:rPr>
              <w:t> </w:t>
            </w:r>
          </w:p>
        </w:tc>
        <w:tc>
          <w:tcPr>
            <w:tcW w:w="2162" w:type="dxa"/>
            <w:tcBorders>
              <w:top w:val="nil"/>
              <w:left w:val="single" w:sz="4" w:space="0" w:color="000000"/>
              <w:bottom w:val="single" w:sz="4" w:space="0" w:color="000000"/>
              <w:right w:val="nil"/>
            </w:tcBorders>
            <w:vAlign w:val="center"/>
            <w:hideMark/>
          </w:tcPr>
          <w:p w:rsidR="009029EF" w:rsidRDefault="009029EF">
            <w:pPr>
              <w:contextualSpacing/>
              <w:jc w:val="both"/>
            </w:pPr>
            <w:r>
              <w:rPr>
                <w:highlight w:val="white"/>
                <w:lang w:val="uk-UA"/>
              </w:rPr>
              <w:t> </w:t>
            </w:r>
          </w:p>
        </w:tc>
        <w:tc>
          <w:tcPr>
            <w:tcW w:w="2184" w:type="dxa"/>
            <w:tcBorders>
              <w:top w:val="nil"/>
              <w:left w:val="single" w:sz="4" w:space="0" w:color="000000"/>
              <w:bottom w:val="single" w:sz="4" w:space="0" w:color="000000"/>
              <w:right w:val="single" w:sz="4" w:space="0" w:color="000000"/>
            </w:tcBorders>
            <w:vAlign w:val="center"/>
            <w:hideMark/>
          </w:tcPr>
          <w:p w:rsidR="009029EF" w:rsidRDefault="009029EF">
            <w:pPr>
              <w:contextualSpacing/>
              <w:jc w:val="both"/>
            </w:pPr>
            <w:r>
              <w:rPr>
                <w:highlight w:val="white"/>
                <w:lang w:val="uk-UA"/>
              </w:rPr>
              <w:t> </w:t>
            </w:r>
          </w:p>
        </w:tc>
      </w:tr>
      <w:tr w:rsidR="009029EF" w:rsidTr="009029EF">
        <w:trPr>
          <w:trHeight w:val="585"/>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pPr>
            <w:r>
              <w:rPr>
                <w:b/>
                <w:lang w:val="uk-UA"/>
              </w:rPr>
              <w:t>Від реалізації продукції (товарів,робіт, послуг)</w:t>
            </w:r>
          </w:p>
        </w:tc>
        <w:tc>
          <w:tcPr>
            <w:tcW w:w="2291" w:type="dxa"/>
            <w:tcBorders>
              <w:top w:val="nil"/>
              <w:left w:val="single" w:sz="4" w:space="0" w:color="000000"/>
              <w:bottom w:val="single" w:sz="4" w:space="0" w:color="000000"/>
              <w:right w:val="nil"/>
            </w:tcBorders>
            <w:vAlign w:val="center"/>
            <w:hideMark/>
          </w:tcPr>
          <w:p w:rsidR="009029EF" w:rsidRDefault="009029EF">
            <w:pPr>
              <w:contextualSpacing/>
              <w:jc w:val="center"/>
            </w:pPr>
            <w:r>
              <w:rPr>
                <w:lang w:val="uk-UA"/>
              </w:rPr>
              <w:t>2830</w:t>
            </w:r>
          </w:p>
        </w:tc>
        <w:tc>
          <w:tcPr>
            <w:tcW w:w="2162" w:type="dxa"/>
            <w:tcBorders>
              <w:top w:val="nil"/>
              <w:left w:val="single" w:sz="4" w:space="0" w:color="000000"/>
              <w:bottom w:val="single" w:sz="4" w:space="0" w:color="000000"/>
              <w:right w:val="nil"/>
            </w:tcBorders>
            <w:vAlign w:val="center"/>
            <w:hideMark/>
          </w:tcPr>
          <w:p w:rsidR="009029EF" w:rsidRDefault="009029EF">
            <w:pPr>
              <w:contextualSpacing/>
              <w:jc w:val="center"/>
            </w:pPr>
            <w:r>
              <w:rPr>
                <w:lang w:val="uk-UA"/>
              </w:rPr>
              <w:t>2817</w:t>
            </w:r>
          </w:p>
        </w:tc>
        <w:tc>
          <w:tcPr>
            <w:tcW w:w="2184" w:type="dxa"/>
            <w:tcBorders>
              <w:top w:val="nil"/>
              <w:left w:val="single" w:sz="4" w:space="0" w:color="000000"/>
              <w:bottom w:val="single" w:sz="4" w:space="0" w:color="000000"/>
              <w:right w:val="single" w:sz="4" w:space="0" w:color="000000"/>
            </w:tcBorders>
            <w:vAlign w:val="center"/>
            <w:hideMark/>
          </w:tcPr>
          <w:p w:rsidR="009029EF" w:rsidRDefault="009029EF">
            <w:pPr>
              <w:contextualSpacing/>
              <w:jc w:val="center"/>
            </w:pPr>
            <w:r>
              <w:rPr>
                <w:lang w:val="uk-UA"/>
              </w:rPr>
              <w:t>13</w:t>
            </w:r>
          </w:p>
        </w:tc>
      </w:tr>
      <w:tr w:rsidR="009029EF" w:rsidTr="009029EF">
        <w:trPr>
          <w:trHeight w:val="480"/>
        </w:trPr>
        <w:tc>
          <w:tcPr>
            <w:tcW w:w="3415" w:type="dxa"/>
            <w:tcBorders>
              <w:top w:val="single" w:sz="4" w:space="0" w:color="000000"/>
              <w:left w:val="single" w:sz="4" w:space="0" w:color="000000"/>
              <w:bottom w:val="single" w:sz="4" w:space="0" w:color="000000"/>
              <w:right w:val="nil"/>
            </w:tcBorders>
            <w:vAlign w:val="bottom"/>
            <w:hideMark/>
          </w:tcPr>
          <w:p w:rsidR="009029EF" w:rsidRDefault="009029EF">
            <w:pPr>
              <w:contextualSpacing/>
              <w:jc w:val="both"/>
            </w:pPr>
            <w:r>
              <w:rPr>
                <w:b/>
                <w:lang w:val="uk-UA"/>
              </w:rPr>
              <w:t>у тому числі по договорах з доходом від реалізації  більше 10%:</w:t>
            </w:r>
          </w:p>
        </w:tc>
        <w:tc>
          <w:tcPr>
            <w:tcW w:w="2291" w:type="dxa"/>
            <w:tcBorders>
              <w:top w:val="nil"/>
              <w:left w:val="single" w:sz="4" w:space="0" w:color="000000"/>
              <w:bottom w:val="single" w:sz="4" w:space="0" w:color="000000"/>
              <w:right w:val="nil"/>
            </w:tcBorders>
            <w:vAlign w:val="center"/>
          </w:tcPr>
          <w:p w:rsidR="009029EF" w:rsidRDefault="009029EF">
            <w:pPr>
              <w:snapToGrid w:val="0"/>
              <w:contextualSpacing/>
              <w:jc w:val="both"/>
            </w:pPr>
          </w:p>
        </w:tc>
        <w:tc>
          <w:tcPr>
            <w:tcW w:w="2162" w:type="dxa"/>
            <w:tcBorders>
              <w:top w:val="nil"/>
              <w:left w:val="single" w:sz="4" w:space="0" w:color="000000"/>
              <w:bottom w:val="single" w:sz="4" w:space="0" w:color="000000"/>
              <w:right w:val="nil"/>
            </w:tcBorders>
            <w:vAlign w:val="center"/>
          </w:tcPr>
          <w:p w:rsidR="009029EF" w:rsidRDefault="009029EF">
            <w:pPr>
              <w:snapToGrid w:val="0"/>
              <w:contextualSpacing/>
              <w:jc w:val="both"/>
            </w:pPr>
          </w:p>
        </w:tc>
        <w:tc>
          <w:tcPr>
            <w:tcW w:w="2184" w:type="dxa"/>
            <w:tcBorders>
              <w:top w:val="nil"/>
              <w:left w:val="single" w:sz="4" w:space="0" w:color="000000"/>
              <w:bottom w:val="single" w:sz="4" w:space="0" w:color="000000"/>
              <w:right w:val="single" w:sz="4" w:space="0" w:color="000000"/>
            </w:tcBorders>
            <w:vAlign w:val="center"/>
          </w:tcPr>
          <w:p w:rsidR="009029EF" w:rsidRDefault="009029EF">
            <w:pPr>
              <w:snapToGrid w:val="0"/>
              <w:contextualSpacing/>
              <w:jc w:val="both"/>
            </w:pPr>
          </w:p>
        </w:tc>
      </w:tr>
      <w:tr w:rsidR="009029EF" w:rsidTr="009029EF">
        <w:trPr>
          <w:trHeight w:val="520"/>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pPr>
            <w:r>
              <w:rPr>
                <w:lang w:val="uk-UA"/>
              </w:rPr>
              <w:t>Інші</w:t>
            </w:r>
          </w:p>
        </w:tc>
        <w:tc>
          <w:tcPr>
            <w:tcW w:w="2291" w:type="dxa"/>
            <w:tcBorders>
              <w:top w:val="nil"/>
              <w:left w:val="single" w:sz="4" w:space="0" w:color="000000"/>
              <w:bottom w:val="single" w:sz="4" w:space="0" w:color="000000"/>
              <w:right w:val="nil"/>
            </w:tcBorders>
            <w:vAlign w:val="center"/>
            <w:hideMark/>
          </w:tcPr>
          <w:p w:rsidR="009029EF" w:rsidRDefault="009029EF">
            <w:pPr>
              <w:contextualSpacing/>
              <w:jc w:val="center"/>
            </w:pPr>
            <w:r>
              <w:rPr>
                <w:lang w:val="uk-UA"/>
              </w:rPr>
              <w:t>2830</w:t>
            </w:r>
          </w:p>
        </w:tc>
        <w:tc>
          <w:tcPr>
            <w:tcW w:w="2162" w:type="dxa"/>
            <w:tcBorders>
              <w:top w:val="nil"/>
              <w:left w:val="single" w:sz="4" w:space="0" w:color="000000"/>
              <w:bottom w:val="single" w:sz="4" w:space="0" w:color="000000"/>
              <w:right w:val="nil"/>
            </w:tcBorders>
            <w:vAlign w:val="center"/>
            <w:hideMark/>
          </w:tcPr>
          <w:p w:rsidR="009029EF" w:rsidRDefault="009029EF">
            <w:pPr>
              <w:contextualSpacing/>
              <w:jc w:val="center"/>
            </w:pPr>
            <w:r>
              <w:rPr>
                <w:lang w:val="uk-UA"/>
              </w:rPr>
              <w:t>2817</w:t>
            </w:r>
          </w:p>
        </w:tc>
        <w:tc>
          <w:tcPr>
            <w:tcW w:w="2184" w:type="dxa"/>
            <w:tcBorders>
              <w:top w:val="nil"/>
              <w:left w:val="single" w:sz="4" w:space="0" w:color="000000"/>
              <w:bottom w:val="single" w:sz="4" w:space="0" w:color="000000"/>
              <w:right w:val="single" w:sz="4" w:space="0" w:color="000000"/>
            </w:tcBorders>
            <w:vAlign w:val="center"/>
            <w:hideMark/>
          </w:tcPr>
          <w:p w:rsidR="009029EF" w:rsidRDefault="009029EF">
            <w:pPr>
              <w:contextualSpacing/>
              <w:jc w:val="center"/>
            </w:pPr>
            <w:r>
              <w:rPr>
                <w:lang w:val="uk-UA"/>
              </w:rPr>
              <w:t>13</w:t>
            </w:r>
          </w:p>
        </w:tc>
      </w:tr>
      <w:tr w:rsidR="009029EF" w:rsidTr="009029EF">
        <w:trPr>
          <w:trHeight w:val="495"/>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pPr>
            <w:r>
              <w:rPr>
                <w:b/>
                <w:lang w:val="uk-UA"/>
              </w:rPr>
              <w:t>Інша операційна діяльність</w:t>
            </w:r>
          </w:p>
        </w:tc>
        <w:tc>
          <w:tcPr>
            <w:tcW w:w="2291" w:type="dxa"/>
            <w:tcBorders>
              <w:top w:val="nil"/>
              <w:left w:val="single" w:sz="4" w:space="0" w:color="000000"/>
              <w:bottom w:val="single" w:sz="4" w:space="0" w:color="000000"/>
              <w:right w:val="nil"/>
            </w:tcBorders>
            <w:vAlign w:val="center"/>
            <w:hideMark/>
          </w:tcPr>
          <w:p w:rsidR="009029EF" w:rsidRDefault="009029EF">
            <w:pPr>
              <w:contextualSpacing/>
              <w:jc w:val="center"/>
            </w:pPr>
            <w:r>
              <w:rPr>
                <w:lang w:val="uk-UA"/>
              </w:rPr>
              <w:t>11431</w:t>
            </w:r>
          </w:p>
        </w:tc>
        <w:tc>
          <w:tcPr>
            <w:tcW w:w="2162" w:type="dxa"/>
            <w:tcBorders>
              <w:top w:val="nil"/>
              <w:left w:val="single" w:sz="4" w:space="0" w:color="000000"/>
              <w:bottom w:val="single" w:sz="4" w:space="0" w:color="000000"/>
              <w:right w:val="nil"/>
            </w:tcBorders>
            <w:vAlign w:val="center"/>
            <w:hideMark/>
          </w:tcPr>
          <w:p w:rsidR="009029EF" w:rsidRDefault="009029EF">
            <w:pPr>
              <w:contextualSpacing/>
              <w:jc w:val="center"/>
            </w:pPr>
            <w:r>
              <w:rPr>
                <w:lang w:val="uk-UA"/>
              </w:rPr>
              <w:t>14134</w:t>
            </w:r>
          </w:p>
        </w:tc>
        <w:tc>
          <w:tcPr>
            <w:tcW w:w="2184" w:type="dxa"/>
            <w:tcBorders>
              <w:top w:val="nil"/>
              <w:left w:val="single" w:sz="4" w:space="0" w:color="000000"/>
              <w:bottom w:val="single" w:sz="4" w:space="0" w:color="000000"/>
              <w:right w:val="single" w:sz="4" w:space="0" w:color="000000"/>
            </w:tcBorders>
            <w:vAlign w:val="center"/>
            <w:hideMark/>
          </w:tcPr>
          <w:p w:rsidR="009029EF" w:rsidRDefault="009029EF">
            <w:pPr>
              <w:contextualSpacing/>
              <w:jc w:val="center"/>
            </w:pPr>
            <w:r>
              <w:rPr>
                <w:lang w:val="uk-UA"/>
              </w:rPr>
              <w:t>-2703</w:t>
            </w:r>
          </w:p>
        </w:tc>
      </w:tr>
      <w:tr w:rsidR="009029EF" w:rsidTr="009029EF">
        <w:trPr>
          <w:trHeight w:val="290"/>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pPr>
            <w:r>
              <w:rPr>
                <w:b/>
                <w:lang w:val="uk-UA"/>
              </w:rPr>
              <w:t>Адміністративні витрати</w:t>
            </w:r>
          </w:p>
        </w:tc>
        <w:tc>
          <w:tcPr>
            <w:tcW w:w="2291" w:type="dxa"/>
            <w:tcBorders>
              <w:top w:val="nil"/>
              <w:left w:val="single" w:sz="4" w:space="0" w:color="000000"/>
              <w:bottom w:val="single" w:sz="4" w:space="0" w:color="000000"/>
              <w:right w:val="nil"/>
            </w:tcBorders>
            <w:vAlign w:val="center"/>
          </w:tcPr>
          <w:p w:rsidR="009029EF" w:rsidRDefault="009029EF">
            <w:pPr>
              <w:snapToGrid w:val="0"/>
              <w:contextualSpacing/>
              <w:jc w:val="center"/>
            </w:pPr>
          </w:p>
        </w:tc>
        <w:tc>
          <w:tcPr>
            <w:tcW w:w="2162" w:type="dxa"/>
            <w:tcBorders>
              <w:top w:val="nil"/>
              <w:left w:val="single" w:sz="4" w:space="0" w:color="000000"/>
              <w:bottom w:val="single" w:sz="4" w:space="0" w:color="000000"/>
              <w:right w:val="nil"/>
            </w:tcBorders>
            <w:vAlign w:val="center"/>
            <w:hideMark/>
          </w:tcPr>
          <w:p w:rsidR="009029EF" w:rsidRDefault="009029EF">
            <w:pPr>
              <w:contextualSpacing/>
              <w:jc w:val="center"/>
            </w:pPr>
            <w:r>
              <w:rPr>
                <w:lang w:val="uk-UA"/>
              </w:rPr>
              <w:t>5443</w:t>
            </w:r>
          </w:p>
        </w:tc>
        <w:tc>
          <w:tcPr>
            <w:tcW w:w="2184" w:type="dxa"/>
            <w:tcBorders>
              <w:top w:val="nil"/>
              <w:left w:val="single" w:sz="4" w:space="0" w:color="000000"/>
              <w:bottom w:val="single" w:sz="4" w:space="0" w:color="000000"/>
              <w:right w:val="single" w:sz="4" w:space="0" w:color="000000"/>
            </w:tcBorders>
            <w:vAlign w:val="center"/>
          </w:tcPr>
          <w:p w:rsidR="009029EF" w:rsidRDefault="009029EF">
            <w:pPr>
              <w:snapToGrid w:val="0"/>
              <w:contextualSpacing/>
              <w:jc w:val="center"/>
              <w:rPr>
                <w:lang w:val="uk-UA"/>
              </w:rPr>
            </w:pPr>
          </w:p>
        </w:tc>
      </w:tr>
      <w:tr w:rsidR="009029EF" w:rsidTr="009029EF">
        <w:trPr>
          <w:trHeight w:val="290"/>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pPr>
            <w:r>
              <w:rPr>
                <w:b/>
                <w:lang w:val="uk-UA"/>
              </w:rPr>
              <w:t>Витрати на збут</w:t>
            </w:r>
          </w:p>
        </w:tc>
        <w:tc>
          <w:tcPr>
            <w:tcW w:w="2291" w:type="dxa"/>
            <w:tcBorders>
              <w:top w:val="nil"/>
              <w:left w:val="single" w:sz="4" w:space="0" w:color="000000"/>
              <w:bottom w:val="single" w:sz="4" w:space="0" w:color="000000"/>
              <w:right w:val="nil"/>
            </w:tcBorders>
            <w:vAlign w:val="center"/>
          </w:tcPr>
          <w:p w:rsidR="009029EF" w:rsidRDefault="009029EF">
            <w:pPr>
              <w:snapToGrid w:val="0"/>
              <w:contextualSpacing/>
              <w:jc w:val="center"/>
            </w:pPr>
          </w:p>
        </w:tc>
        <w:tc>
          <w:tcPr>
            <w:tcW w:w="2162" w:type="dxa"/>
            <w:tcBorders>
              <w:top w:val="nil"/>
              <w:left w:val="single" w:sz="4" w:space="0" w:color="000000"/>
              <w:bottom w:val="single" w:sz="4" w:space="0" w:color="000000"/>
              <w:right w:val="nil"/>
            </w:tcBorders>
            <w:vAlign w:val="center"/>
            <w:hideMark/>
          </w:tcPr>
          <w:p w:rsidR="009029EF" w:rsidRDefault="009029EF">
            <w:pPr>
              <w:contextualSpacing/>
              <w:jc w:val="center"/>
            </w:pPr>
            <w:r>
              <w:rPr>
                <w:lang w:val="uk-UA"/>
              </w:rPr>
              <w:t>219</w:t>
            </w:r>
          </w:p>
        </w:tc>
        <w:tc>
          <w:tcPr>
            <w:tcW w:w="2184" w:type="dxa"/>
            <w:tcBorders>
              <w:top w:val="nil"/>
              <w:left w:val="single" w:sz="4" w:space="0" w:color="000000"/>
              <w:bottom w:val="single" w:sz="4" w:space="0" w:color="000000"/>
              <w:right w:val="single" w:sz="4" w:space="0" w:color="000000"/>
            </w:tcBorders>
            <w:vAlign w:val="center"/>
          </w:tcPr>
          <w:p w:rsidR="009029EF" w:rsidRDefault="009029EF">
            <w:pPr>
              <w:snapToGrid w:val="0"/>
              <w:contextualSpacing/>
              <w:jc w:val="center"/>
              <w:rPr>
                <w:lang w:val="uk-UA"/>
              </w:rPr>
            </w:pPr>
          </w:p>
        </w:tc>
      </w:tr>
      <w:tr w:rsidR="009029EF" w:rsidTr="009029EF">
        <w:trPr>
          <w:trHeight w:val="290"/>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pPr>
            <w:r>
              <w:rPr>
                <w:b/>
                <w:lang w:val="uk-UA"/>
              </w:rPr>
              <w:t>Разом від операційної діяльності</w:t>
            </w:r>
          </w:p>
        </w:tc>
        <w:tc>
          <w:tcPr>
            <w:tcW w:w="2291" w:type="dxa"/>
            <w:tcBorders>
              <w:top w:val="nil"/>
              <w:left w:val="single" w:sz="4" w:space="0" w:color="000000"/>
              <w:bottom w:val="single" w:sz="4" w:space="0" w:color="000000"/>
              <w:right w:val="nil"/>
            </w:tcBorders>
            <w:vAlign w:val="center"/>
            <w:hideMark/>
          </w:tcPr>
          <w:p w:rsidR="009029EF" w:rsidRDefault="009029EF">
            <w:pPr>
              <w:contextualSpacing/>
              <w:jc w:val="center"/>
            </w:pPr>
            <w:r>
              <w:rPr>
                <w:lang w:val="uk-UA"/>
              </w:rPr>
              <w:t>14261</w:t>
            </w:r>
          </w:p>
        </w:tc>
        <w:tc>
          <w:tcPr>
            <w:tcW w:w="2162" w:type="dxa"/>
            <w:tcBorders>
              <w:top w:val="nil"/>
              <w:left w:val="single" w:sz="4" w:space="0" w:color="000000"/>
              <w:bottom w:val="single" w:sz="4" w:space="0" w:color="000000"/>
              <w:right w:val="nil"/>
            </w:tcBorders>
            <w:vAlign w:val="center"/>
            <w:hideMark/>
          </w:tcPr>
          <w:p w:rsidR="009029EF" w:rsidRDefault="009029EF">
            <w:pPr>
              <w:contextualSpacing/>
              <w:jc w:val="center"/>
            </w:pPr>
            <w:r>
              <w:rPr>
                <w:lang w:val="uk-UA"/>
              </w:rPr>
              <w:t>16951</w:t>
            </w:r>
          </w:p>
        </w:tc>
        <w:tc>
          <w:tcPr>
            <w:tcW w:w="2184" w:type="dxa"/>
            <w:tcBorders>
              <w:top w:val="nil"/>
              <w:left w:val="single" w:sz="4" w:space="0" w:color="000000"/>
              <w:bottom w:val="single" w:sz="4" w:space="0" w:color="000000"/>
              <w:right w:val="single" w:sz="4" w:space="0" w:color="000000"/>
            </w:tcBorders>
            <w:vAlign w:val="center"/>
            <w:hideMark/>
          </w:tcPr>
          <w:p w:rsidR="009029EF" w:rsidRDefault="009029EF">
            <w:pPr>
              <w:contextualSpacing/>
              <w:jc w:val="center"/>
            </w:pPr>
            <w:r>
              <w:rPr>
                <w:lang w:val="uk-UA"/>
              </w:rPr>
              <w:t>-2690</w:t>
            </w:r>
          </w:p>
        </w:tc>
      </w:tr>
      <w:tr w:rsidR="009029EF" w:rsidTr="009029EF">
        <w:trPr>
          <w:trHeight w:val="495"/>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pPr>
            <w:r>
              <w:rPr>
                <w:b/>
                <w:lang w:val="uk-UA"/>
              </w:rPr>
              <w:t>Фінансова діяльність</w:t>
            </w:r>
          </w:p>
        </w:tc>
        <w:tc>
          <w:tcPr>
            <w:tcW w:w="2291" w:type="dxa"/>
            <w:tcBorders>
              <w:top w:val="nil"/>
              <w:left w:val="single" w:sz="4" w:space="0" w:color="000000"/>
              <w:bottom w:val="single" w:sz="4" w:space="0" w:color="000000"/>
              <w:right w:val="nil"/>
            </w:tcBorders>
            <w:vAlign w:val="center"/>
          </w:tcPr>
          <w:p w:rsidR="009029EF" w:rsidRDefault="009029EF">
            <w:pPr>
              <w:snapToGrid w:val="0"/>
              <w:contextualSpacing/>
              <w:jc w:val="center"/>
            </w:pPr>
          </w:p>
        </w:tc>
        <w:tc>
          <w:tcPr>
            <w:tcW w:w="2162" w:type="dxa"/>
            <w:tcBorders>
              <w:top w:val="nil"/>
              <w:left w:val="single" w:sz="4" w:space="0" w:color="000000"/>
              <w:bottom w:val="single" w:sz="4" w:space="0" w:color="000000"/>
              <w:right w:val="nil"/>
            </w:tcBorders>
            <w:vAlign w:val="center"/>
          </w:tcPr>
          <w:p w:rsidR="009029EF" w:rsidRDefault="009029EF">
            <w:pPr>
              <w:snapToGrid w:val="0"/>
              <w:contextualSpacing/>
              <w:jc w:val="center"/>
            </w:pPr>
          </w:p>
        </w:tc>
        <w:tc>
          <w:tcPr>
            <w:tcW w:w="2184" w:type="dxa"/>
            <w:tcBorders>
              <w:top w:val="nil"/>
              <w:left w:val="single" w:sz="4" w:space="0" w:color="000000"/>
              <w:bottom w:val="single" w:sz="4" w:space="0" w:color="000000"/>
              <w:right w:val="single" w:sz="4" w:space="0" w:color="000000"/>
            </w:tcBorders>
            <w:vAlign w:val="center"/>
          </w:tcPr>
          <w:p w:rsidR="009029EF" w:rsidRDefault="009029EF">
            <w:pPr>
              <w:snapToGrid w:val="0"/>
              <w:contextualSpacing/>
              <w:jc w:val="center"/>
            </w:pPr>
          </w:p>
        </w:tc>
      </w:tr>
      <w:tr w:rsidR="009029EF" w:rsidTr="009029EF">
        <w:trPr>
          <w:trHeight w:val="290"/>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pPr>
            <w:r>
              <w:rPr>
                <w:b/>
                <w:lang w:val="uk-UA"/>
              </w:rPr>
              <w:t>Інші доходи</w:t>
            </w:r>
          </w:p>
        </w:tc>
        <w:tc>
          <w:tcPr>
            <w:tcW w:w="2291" w:type="dxa"/>
            <w:tcBorders>
              <w:top w:val="nil"/>
              <w:left w:val="single" w:sz="4" w:space="0" w:color="000000"/>
              <w:bottom w:val="single" w:sz="4" w:space="0" w:color="000000"/>
              <w:right w:val="nil"/>
            </w:tcBorders>
            <w:vAlign w:val="center"/>
            <w:hideMark/>
          </w:tcPr>
          <w:p w:rsidR="009029EF" w:rsidRDefault="009029EF">
            <w:pPr>
              <w:contextualSpacing/>
              <w:jc w:val="center"/>
            </w:pPr>
            <w:r>
              <w:rPr>
                <w:lang w:val="uk-UA"/>
              </w:rPr>
              <w:t>1641</w:t>
            </w:r>
          </w:p>
        </w:tc>
        <w:tc>
          <w:tcPr>
            <w:tcW w:w="2162" w:type="dxa"/>
            <w:tcBorders>
              <w:top w:val="nil"/>
              <w:left w:val="single" w:sz="4" w:space="0" w:color="000000"/>
              <w:bottom w:val="single" w:sz="4" w:space="0" w:color="000000"/>
              <w:right w:val="nil"/>
            </w:tcBorders>
            <w:vAlign w:val="center"/>
          </w:tcPr>
          <w:p w:rsidR="009029EF" w:rsidRDefault="009029EF">
            <w:pPr>
              <w:snapToGrid w:val="0"/>
              <w:contextualSpacing/>
              <w:jc w:val="center"/>
              <w:rPr>
                <w:lang w:val="uk-UA"/>
              </w:rPr>
            </w:pPr>
          </w:p>
          <w:p w:rsidR="009029EF" w:rsidRDefault="009029EF">
            <w:pPr>
              <w:contextualSpacing/>
              <w:jc w:val="center"/>
              <w:rPr>
                <w:lang w:val="uk-UA"/>
              </w:rPr>
            </w:pPr>
          </w:p>
        </w:tc>
        <w:tc>
          <w:tcPr>
            <w:tcW w:w="2184" w:type="dxa"/>
            <w:tcBorders>
              <w:top w:val="nil"/>
              <w:left w:val="single" w:sz="4" w:space="0" w:color="000000"/>
              <w:bottom w:val="single" w:sz="4" w:space="0" w:color="000000"/>
              <w:right w:val="single" w:sz="4" w:space="0" w:color="000000"/>
            </w:tcBorders>
            <w:vAlign w:val="center"/>
          </w:tcPr>
          <w:p w:rsidR="009029EF" w:rsidRDefault="009029EF">
            <w:pPr>
              <w:snapToGrid w:val="0"/>
              <w:contextualSpacing/>
              <w:jc w:val="center"/>
              <w:rPr>
                <w:lang w:val="uk-UA"/>
              </w:rPr>
            </w:pPr>
          </w:p>
        </w:tc>
      </w:tr>
      <w:tr w:rsidR="009029EF" w:rsidTr="009029EF">
        <w:trPr>
          <w:trHeight w:val="290"/>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rPr>
                <w:rFonts w:ascii="Calibri" w:hAnsi="Calibri" w:cs="Calibri"/>
                <w:sz w:val="22"/>
                <w:szCs w:val="22"/>
              </w:rPr>
            </w:pPr>
            <w:r>
              <w:rPr>
                <w:b/>
                <w:lang w:val="uk-UA"/>
              </w:rPr>
              <w:lastRenderedPageBreak/>
              <w:t>Інші витрати</w:t>
            </w:r>
          </w:p>
        </w:tc>
        <w:tc>
          <w:tcPr>
            <w:tcW w:w="2291" w:type="dxa"/>
            <w:tcBorders>
              <w:top w:val="nil"/>
              <w:left w:val="single" w:sz="4" w:space="0" w:color="000000"/>
              <w:bottom w:val="single" w:sz="4" w:space="0" w:color="000000"/>
              <w:right w:val="nil"/>
            </w:tcBorders>
            <w:vAlign w:val="center"/>
            <w:hideMark/>
          </w:tcPr>
          <w:p w:rsidR="009029EF" w:rsidRDefault="009029EF">
            <w:pPr>
              <w:contextualSpacing/>
              <w:jc w:val="both"/>
            </w:pPr>
            <w:r>
              <w:rPr>
                <w:lang w:val="uk-UA"/>
              </w:rPr>
              <w:t xml:space="preserve">                 13</w:t>
            </w:r>
          </w:p>
        </w:tc>
        <w:tc>
          <w:tcPr>
            <w:tcW w:w="2162" w:type="dxa"/>
            <w:tcBorders>
              <w:top w:val="nil"/>
              <w:left w:val="single" w:sz="4" w:space="0" w:color="000000"/>
              <w:bottom w:val="single" w:sz="4" w:space="0" w:color="000000"/>
              <w:right w:val="nil"/>
            </w:tcBorders>
            <w:vAlign w:val="center"/>
          </w:tcPr>
          <w:p w:rsidR="009029EF" w:rsidRDefault="009029EF">
            <w:pPr>
              <w:snapToGrid w:val="0"/>
              <w:contextualSpacing/>
              <w:jc w:val="both"/>
            </w:pPr>
          </w:p>
        </w:tc>
        <w:tc>
          <w:tcPr>
            <w:tcW w:w="2184" w:type="dxa"/>
            <w:tcBorders>
              <w:top w:val="nil"/>
              <w:left w:val="single" w:sz="4" w:space="0" w:color="000000"/>
              <w:bottom w:val="single" w:sz="4" w:space="0" w:color="000000"/>
              <w:right w:val="single" w:sz="4" w:space="0" w:color="000000"/>
            </w:tcBorders>
            <w:vAlign w:val="center"/>
          </w:tcPr>
          <w:p w:rsidR="009029EF" w:rsidRDefault="009029EF">
            <w:pPr>
              <w:snapToGrid w:val="0"/>
              <w:contextualSpacing/>
              <w:jc w:val="both"/>
            </w:pPr>
          </w:p>
        </w:tc>
      </w:tr>
      <w:tr w:rsidR="009029EF" w:rsidTr="009029EF">
        <w:trPr>
          <w:trHeight w:val="290"/>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pPr>
            <w:r>
              <w:rPr>
                <w:b/>
                <w:lang w:val="uk-UA"/>
              </w:rPr>
              <w:t>Витрати від участі в капіталі</w:t>
            </w:r>
          </w:p>
        </w:tc>
        <w:tc>
          <w:tcPr>
            <w:tcW w:w="2291" w:type="dxa"/>
            <w:tcBorders>
              <w:top w:val="nil"/>
              <w:left w:val="single" w:sz="4" w:space="0" w:color="000000"/>
              <w:bottom w:val="single" w:sz="4" w:space="0" w:color="000000"/>
              <w:right w:val="nil"/>
            </w:tcBorders>
            <w:vAlign w:val="center"/>
          </w:tcPr>
          <w:p w:rsidR="009029EF" w:rsidRDefault="009029EF">
            <w:pPr>
              <w:snapToGrid w:val="0"/>
              <w:contextualSpacing/>
              <w:jc w:val="both"/>
            </w:pPr>
          </w:p>
        </w:tc>
        <w:tc>
          <w:tcPr>
            <w:tcW w:w="2162" w:type="dxa"/>
            <w:tcBorders>
              <w:top w:val="nil"/>
              <w:left w:val="single" w:sz="4" w:space="0" w:color="000000"/>
              <w:bottom w:val="single" w:sz="4" w:space="0" w:color="000000"/>
              <w:right w:val="nil"/>
            </w:tcBorders>
            <w:vAlign w:val="center"/>
          </w:tcPr>
          <w:p w:rsidR="009029EF" w:rsidRDefault="009029EF">
            <w:pPr>
              <w:snapToGrid w:val="0"/>
              <w:contextualSpacing/>
              <w:jc w:val="both"/>
            </w:pPr>
          </w:p>
        </w:tc>
        <w:tc>
          <w:tcPr>
            <w:tcW w:w="2184" w:type="dxa"/>
            <w:tcBorders>
              <w:top w:val="nil"/>
              <w:left w:val="single" w:sz="4" w:space="0" w:color="000000"/>
              <w:bottom w:val="single" w:sz="4" w:space="0" w:color="000000"/>
              <w:right w:val="single" w:sz="4" w:space="0" w:color="000000"/>
            </w:tcBorders>
            <w:vAlign w:val="center"/>
          </w:tcPr>
          <w:p w:rsidR="009029EF" w:rsidRDefault="009029EF">
            <w:pPr>
              <w:snapToGrid w:val="0"/>
              <w:contextualSpacing/>
              <w:jc w:val="both"/>
            </w:pPr>
          </w:p>
        </w:tc>
      </w:tr>
      <w:tr w:rsidR="009029EF" w:rsidTr="009029EF">
        <w:trPr>
          <w:trHeight w:val="290"/>
        </w:trPr>
        <w:tc>
          <w:tcPr>
            <w:tcW w:w="3415" w:type="dxa"/>
            <w:tcBorders>
              <w:top w:val="nil"/>
              <w:left w:val="single" w:sz="4" w:space="0" w:color="000000"/>
              <w:bottom w:val="single" w:sz="4" w:space="0" w:color="000000"/>
              <w:right w:val="nil"/>
            </w:tcBorders>
            <w:vAlign w:val="center"/>
            <w:hideMark/>
          </w:tcPr>
          <w:p w:rsidR="009029EF" w:rsidRDefault="009029EF">
            <w:pPr>
              <w:contextualSpacing/>
              <w:jc w:val="both"/>
            </w:pPr>
            <w:r>
              <w:rPr>
                <w:b/>
                <w:lang w:val="uk-UA"/>
              </w:rPr>
              <w:t>Результат від діяльності сегмента</w:t>
            </w:r>
          </w:p>
        </w:tc>
        <w:tc>
          <w:tcPr>
            <w:tcW w:w="2291" w:type="dxa"/>
            <w:tcBorders>
              <w:top w:val="nil"/>
              <w:left w:val="single" w:sz="4" w:space="0" w:color="000000"/>
              <w:bottom w:val="single" w:sz="4" w:space="0" w:color="000000"/>
              <w:right w:val="nil"/>
            </w:tcBorders>
            <w:vAlign w:val="center"/>
            <w:hideMark/>
          </w:tcPr>
          <w:p w:rsidR="009029EF" w:rsidRDefault="009029EF">
            <w:pPr>
              <w:contextualSpacing/>
              <w:jc w:val="both"/>
            </w:pPr>
            <w:r>
              <w:rPr>
                <w:lang w:val="uk-UA"/>
              </w:rPr>
              <w:t xml:space="preserve">              1628</w:t>
            </w:r>
          </w:p>
        </w:tc>
        <w:tc>
          <w:tcPr>
            <w:tcW w:w="2162" w:type="dxa"/>
            <w:tcBorders>
              <w:top w:val="nil"/>
              <w:left w:val="single" w:sz="4" w:space="0" w:color="000000"/>
              <w:bottom w:val="single" w:sz="4" w:space="0" w:color="000000"/>
              <w:right w:val="nil"/>
            </w:tcBorders>
            <w:vAlign w:val="center"/>
          </w:tcPr>
          <w:p w:rsidR="009029EF" w:rsidRDefault="009029EF">
            <w:pPr>
              <w:snapToGrid w:val="0"/>
              <w:contextualSpacing/>
              <w:jc w:val="both"/>
            </w:pPr>
          </w:p>
        </w:tc>
        <w:tc>
          <w:tcPr>
            <w:tcW w:w="2184" w:type="dxa"/>
            <w:tcBorders>
              <w:top w:val="nil"/>
              <w:left w:val="single" w:sz="4" w:space="0" w:color="000000"/>
              <w:bottom w:val="single" w:sz="4" w:space="0" w:color="000000"/>
              <w:right w:val="single" w:sz="4" w:space="0" w:color="000000"/>
            </w:tcBorders>
            <w:vAlign w:val="center"/>
          </w:tcPr>
          <w:p w:rsidR="009029EF" w:rsidRDefault="009029EF">
            <w:pPr>
              <w:snapToGrid w:val="0"/>
              <w:contextualSpacing/>
              <w:jc w:val="both"/>
            </w:pPr>
          </w:p>
        </w:tc>
      </w:tr>
    </w:tbl>
    <w:p w:rsidR="009029EF" w:rsidRDefault="009029EF" w:rsidP="009029EF">
      <w:pPr>
        <w:ind w:firstLine="709"/>
        <w:contextualSpacing/>
        <w:jc w:val="both"/>
        <w:rPr>
          <w:lang w:val="uk-UA" w:eastAsia="zh-CN"/>
        </w:rPr>
      </w:pPr>
    </w:p>
    <w:p w:rsidR="009029EF" w:rsidRDefault="009029EF" w:rsidP="009029EF">
      <w:pPr>
        <w:ind w:firstLine="709"/>
        <w:contextualSpacing/>
        <w:jc w:val="both"/>
        <w:rPr>
          <w:rFonts w:ascii="Calibri" w:hAnsi="Calibri" w:cs="Calibri"/>
          <w:sz w:val="22"/>
          <w:szCs w:val="22"/>
        </w:rPr>
      </w:pPr>
      <w:r>
        <w:rPr>
          <w:lang w:val="uk-UA"/>
        </w:rPr>
        <w:t xml:space="preserve">Розшифровка доходів та витрат, наведена вище, відображає дані по операційним сегментам Товариства. </w:t>
      </w:r>
    </w:p>
    <w:p w:rsidR="009029EF" w:rsidRDefault="009029EF" w:rsidP="009029EF">
      <w:pPr>
        <w:ind w:firstLine="709"/>
        <w:contextualSpacing/>
        <w:jc w:val="both"/>
      </w:pPr>
      <w:r>
        <w:rPr>
          <w:lang w:val="uk-UA"/>
        </w:rPr>
        <w:t xml:space="preserve">Комерційні, адміністративні а також інші доходи та витрати не розподіляються. </w:t>
      </w:r>
    </w:p>
    <w:p w:rsidR="009029EF" w:rsidRDefault="009029EF" w:rsidP="009029EF">
      <w:pPr>
        <w:ind w:firstLine="709"/>
        <w:contextualSpacing/>
        <w:jc w:val="both"/>
        <w:rPr>
          <w:lang w:val="uk-UA"/>
        </w:rPr>
      </w:pPr>
    </w:p>
    <w:p w:rsidR="009029EF" w:rsidRDefault="009029EF" w:rsidP="009029EF">
      <w:pPr>
        <w:ind w:firstLine="709"/>
        <w:contextualSpacing/>
        <w:jc w:val="both"/>
        <w:rPr>
          <w:lang w:val="uk-UA"/>
        </w:rPr>
      </w:pPr>
    </w:p>
    <w:p w:rsidR="009029EF" w:rsidRDefault="009029EF" w:rsidP="009029EF">
      <w:pPr>
        <w:contextualSpacing/>
        <w:jc w:val="both"/>
        <w:rPr>
          <w:rFonts w:ascii="Calibri" w:hAnsi="Calibri" w:cs="Calibri"/>
          <w:sz w:val="22"/>
          <w:szCs w:val="22"/>
        </w:rPr>
      </w:pPr>
      <w:r>
        <w:rPr>
          <w:b/>
          <w:szCs w:val="20"/>
          <w:lang w:val="uk-UA"/>
        </w:rPr>
        <w:t xml:space="preserve">Показники за географічно-збутовим сегментом                                    </w:t>
      </w:r>
      <w:r>
        <w:rPr>
          <w:b/>
          <w:sz w:val="20"/>
          <w:szCs w:val="20"/>
          <w:lang w:val="uk-UA"/>
        </w:rPr>
        <w:t>Пояснення 10.2  (тис грн.)</w:t>
      </w:r>
    </w:p>
    <w:p w:rsidR="009029EF" w:rsidRDefault="009029EF" w:rsidP="009029EF">
      <w:pPr>
        <w:contextualSpacing/>
        <w:jc w:val="both"/>
        <w:rPr>
          <w:b/>
          <w:lang w:val="uk-UA"/>
        </w:rPr>
      </w:pPr>
    </w:p>
    <w:tbl>
      <w:tblPr>
        <w:tblW w:w="0" w:type="auto"/>
        <w:tblInd w:w="-45" w:type="dxa"/>
        <w:tblLayout w:type="fixed"/>
        <w:tblCellMar>
          <w:left w:w="0" w:type="dxa"/>
          <w:right w:w="0" w:type="dxa"/>
        </w:tblCellMar>
        <w:tblLook w:val="04A0" w:firstRow="1" w:lastRow="0" w:firstColumn="1" w:lastColumn="0" w:noHBand="0" w:noVBand="1"/>
      </w:tblPr>
      <w:tblGrid>
        <w:gridCol w:w="2968"/>
        <w:gridCol w:w="1699"/>
        <w:gridCol w:w="1697"/>
        <w:gridCol w:w="1697"/>
        <w:gridCol w:w="1814"/>
      </w:tblGrid>
      <w:tr w:rsidR="009029EF" w:rsidTr="009029EF">
        <w:trPr>
          <w:trHeight w:hRule="exact" w:val="832"/>
        </w:trPr>
        <w:tc>
          <w:tcPr>
            <w:tcW w:w="2968" w:type="dxa"/>
            <w:tcBorders>
              <w:top w:val="single" w:sz="4" w:space="0" w:color="000000"/>
              <w:left w:val="single" w:sz="4" w:space="0" w:color="000000"/>
              <w:bottom w:val="single" w:sz="4" w:space="0" w:color="000000"/>
              <w:right w:val="nil"/>
            </w:tcBorders>
            <w:hideMark/>
          </w:tcPr>
          <w:p w:rsidR="009029EF" w:rsidRDefault="009029EF">
            <w:pPr>
              <w:contextualSpacing/>
              <w:jc w:val="both"/>
              <w:rPr>
                <w:rFonts w:ascii="Calibri" w:hAnsi="Calibri" w:cs="Calibri"/>
                <w:sz w:val="22"/>
                <w:szCs w:val="22"/>
              </w:rPr>
            </w:pPr>
            <w:r>
              <w:rPr>
                <w:b/>
                <w:lang w:val="uk-UA"/>
              </w:rPr>
              <w:t>Найменування  показника</w:t>
            </w:r>
          </w:p>
        </w:tc>
        <w:tc>
          <w:tcPr>
            <w:tcW w:w="1699" w:type="dxa"/>
            <w:tcBorders>
              <w:top w:val="single" w:sz="4" w:space="0" w:color="000000"/>
              <w:left w:val="single" w:sz="4" w:space="0" w:color="000000"/>
              <w:bottom w:val="single" w:sz="4" w:space="0" w:color="000000"/>
              <w:right w:val="nil"/>
            </w:tcBorders>
            <w:hideMark/>
          </w:tcPr>
          <w:p w:rsidR="009029EF" w:rsidRDefault="009029EF">
            <w:pPr>
              <w:contextualSpacing/>
              <w:jc w:val="both"/>
            </w:pPr>
            <w:r>
              <w:rPr>
                <w:b/>
                <w:lang w:val="uk-UA"/>
              </w:rPr>
              <w:t xml:space="preserve">      Росія</w:t>
            </w:r>
          </w:p>
        </w:tc>
        <w:tc>
          <w:tcPr>
            <w:tcW w:w="1697" w:type="dxa"/>
            <w:tcBorders>
              <w:top w:val="single" w:sz="4" w:space="0" w:color="000000"/>
              <w:left w:val="single" w:sz="4" w:space="0" w:color="000000"/>
              <w:bottom w:val="single" w:sz="4" w:space="0" w:color="000000"/>
              <w:right w:val="nil"/>
            </w:tcBorders>
            <w:hideMark/>
          </w:tcPr>
          <w:p w:rsidR="009029EF" w:rsidRDefault="009029EF">
            <w:pPr>
              <w:contextualSpacing/>
              <w:jc w:val="both"/>
            </w:pPr>
            <w:r>
              <w:rPr>
                <w:b/>
                <w:lang w:val="uk-UA"/>
              </w:rPr>
              <w:t xml:space="preserve">   Україна</w:t>
            </w:r>
          </w:p>
        </w:tc>
        <w:tc>
          <w:tcPr>
            <w:tcW w:w="1697" w:type="dxa"/>
            <w:tcBorders>
              <w:top w:val="single" w:sz="4" w:space="0" w:color="000000"/>
              <w:left w:val="single" w:sz="4" w:space="0" w:color="000000"/>
              <w:bottom w:val="single" w:sz="4" w:space="0" w:color="000000"/>
              <w:right w:val="nil"/>
            </w:tcBorders>
            <w:hideMark/>
          </w:tcPr>
          <w:p w:rsidR="009029EF" w:rsidRDefault="009029EF">
            <w:pPr>
              <w:contextualSpacing/>
              <w:jc w:val="both"/>
            </w:pPr>
            <w:r>
              <w:rPr>
                <w:b/>
                <w:lang w:val="uk-UA"/>
              </w:rPr>
              <w:t xml:space="preserve">    Польща</w:t>
            </w:r>
          </w:p>
        </w:tc>
        <w:tc>
          <w:tcPr>
            <w:tcW w:w="1814" w:type="dxa"/>
            <w:tcBorders>
              <w:top w:val="single" w:sz="4" w:space="0" w:color="000000"/>
              <w:left w:val="single" w:sz="4" w:space="0" w:color="000000"/>
              <w:bottom w:val="single" w:sz="4" w:space="0" w:color="000000"/>
              <w:right w:val="single" w:sz="4" w:space="0" w:color="000000"/>
            </w:tcBorders>
            <w:hideMark/>
          </w:tcPr>
          <w:p w:rsidR="009029EF" w:rsidRDefault="009029EF">
            <w:pPr>
              <w:contextualSpacing/>
              <w:jc w:val="both"/>
            </w:pPr>
            <w:r>
              <w:rPr>
                <w:b/>
                <w:lang w:val="uk-UA"/>
              </w:rPr>
              <w:t xml:space="preserve">   Інші</w:t>
            </w:r>
          </w:p>
        </w:tc>
      </w:tr>
      <w:tr w:rsidR="009029EF" w:rsidTr="009029EF">
        <w:trPr>
          <w:trHeight w:hRule="exact" w:val="230"/>
        </w:trPr>
        <w:tc>
          <w:tcPr>
            <w:tcW w:w="2968" w:type="dxa"/>
            <w:tcBorders>
              <w:top w:val="single" w:sz="4" w:space="0" w:color="000000"/>
              <w:left w:val="single" w:sz="4" w:space="0" w:color="000000"/>
              <w:bottom w:val="single" w:sz="4" w:space="0" w:color="000000"/>
              <w:right w:val="nil"/>
            </w:tcBorders>
            <w:hideMark/>
          </w:tcPr>
          <w:p w:rsidR="009029EF" w:rsidRDefault="009029EF">
            <w:pPr>
              <w:contextualSpacing/>
              <w:jc w:val="center"/>
            </w:pPr>
            <w:r>
              <w:rPr>
                <w:b/>
                <w:sz w:val="20"/>
                <w:lang w:val="uk-UA"/>
              </w:rPr>
              <w:t>1</w:t>
            </w:r>
          </w:p>
        </w:tc>
        <w:tc>
          <w:tcPr>
            <w:tcW w:w="1699" w:type="dxa"/>
            <w:tcBorders>
              <w:top w:val="single" w:sz="4" w:space="0" w:color="000000"/>
              <w:left w:val="single" w:sz="4" w:space="0" w:color="000000"/>
              <w:bottom w:val="single" w:sz="4" w:space="0" w:color="000000"/>
              <w:right w:val="nil"/>
            </w:tcBorders>
            <w:hideMark/>
          </w:tcPr>
          <w:p w:rsidR="009029EF" w:rsidRDefault="009029EF">
            <w:pPr>
              <w:contextualSpacing/>
              <w:jc w:val="center"/>
            </w:pPr>
            <w:r>
              <w:rPr>
                <w:b/>
                <w:sz w:val="20"/>
                <w:lang w:val="uk-UA"/>
              </w:rPr>
              <w:t>2</w:t>
            </w:r>
          </w:p>
        </w:tc>
        <w:tc>
          <w:tcPr>
            <w:tcW w:w="1697" w:type="dxa"/>
            <w:tcBorders>
              <w:top w:val="single" w:sz="4" w:space="0" w:color="000000"/>
              <w:left w:val="single" w:sz="4" w:space="0" w:color="000000"/>
              <w:bottom w:val="single" w:sz="4" w:space="0" w:color="000000"/>
              <w:right w:val="nil"/>
            </w:tcBorders>
            <w:hideMark/>
          </w:tcPr>
          <w:p w:rsidR="009029EF" w:rsidRDefault="009029EF">
            <w:pPr>
              <w:contextualSpacing/>
              <w:jc w:val="center"/>
            </w:pPr>
            <w:r>
              <w:rPr>
                <w:b/>
                <w:sz w:val="20"/>
                <w:lang w:val="uk-UA"/>
              </w:rPr>
              <w:t>3</w:t>
            </w:r>
          </w:p>
        </w:tc>
        <w:tc>
          <w:tcPr>
            <w:tcW w:w="1697" w:type="dxa"/>
            <w:tcBorders>
              <w:top w:val="single" w:sz="4" w:space="0" w:color="000000"/>
              <w:left w:val="single" w:sz="4" w:space="0" w:color="000000"/>
              <w:bottom w:val="single" w:sz="4" w:space="0" w:color="000000"/>
              <w:right w:val="nil"/>
            </w:tcBorders>
            <w:hideMark/>
          </w:tcPr>
          <w:p w:rsidR="009029EF" w:rsidRDefault="009029EF">
            <w:pPr>
              <w:contextualSpacing/>
              <w:jc w:val="center"/>
            </w:pPr>
            <w:r>
              <w:rPr>
                <w:b/>
                <w:sz w:val="20"/>
                <w:lang w:val="uk-UA"/>
              </w:rPr>
              <w:t>4</w:t>
            </w:r>
          </w:p>
        </w:tc>
        <w:tc>
          <w:tcPr>
            <w:tcW w:w="1814" w:type="dxa"/>
            <w:tcBorders>
              <w:top w:val="single" w:sz="4" w:space="0" w:color="000000"/>
              <w:left w:val="single" w:sz="4" w:space="0" w:color="000000"/>
              <w:bottom w:val="single" w:sz="4" w:space="0" w:color="000000"/>
              <w:right w:val="single" w:sz="4" w:space="0" w:color="000000"/>
            </w:tcBorders>
            <w:hideMark/>
          </w:tcPr>
          <w:p w:rsidR="009029EF" w:rsidRDefault="009029EF">
            <w:pPr>
              <w:contextualSpacing/>
              <w:jc w:val="center"/>
            </w:pPr>
            <w:r>
              <w:rPr>
                <w:b/>
                <w:sz w:val="20"/>
                <w:lang w:val="uk-UA"/>
              </w:rPr>
              <w:t>5</w:t>
            </w:r>
          </w:p>
        </w:tc>
      </w:tr>
      <w:tr w:rsidR="009029EF" w:rsidTr="009029EF">
        <w:trPr>
          <w:trHeight w:hRule="exact" w:val="572"/>
        </w:trPr>
        <w:tc>
          <w:tcPr>
            <w:tcW w:w="2968" w:type="dxa"/>
            <w:tcBorders>
              <w:top w:val="single" w:sz="4" w:space="0" w:color="000000"/>
              <w:left w:val="single" w:sz="4" w:space="0" w:color="000000"/>
              <w:bottom w:val="single" w:sz="4" w:space="0" w:color="000000"/>
              <w:right w:val="nil"/>
            </w:tcBorders>
            <w:hideMark/>
          </w:tcPr>
          <w:p w:rsidR="009029EF" w:rsidRDefault="009029EF">
            <w:pPr>
              <w:contextualSpacing/>
              <w:jc w:val="both"/>
            </w:pPr>
            <w:r>
              <w:rPr>
                <w:b/>
                <w:lang w:val="uk-UA"/>
              </w:rPr>
              <w:t>Дохід реалізації продукції (товарів,робіт, послуг)</w:t>
            </w:r>
          </w:p>
        </w:tc>
        <w:tc>
          <w:tcPr>
            <w:tcW w:w="1699" w:type="dxa"/>
            <w:tcBorders>
              <w:top w:val="single" w:sz="4" w:space="0" w:color="000000"/>
              <w:left w:val="single" w:sz="4" w:space="0" w:color="000000"/>
              <w:bottom w:val="single" w:sz="4" w:space="0" w:color="000000"/>
              <w:right w:val="nil"/>
            </w:tcBorders>
            <w:hideMark/>
          </w:tcPr>
          <w:p w:rsidR="009029EF" w:rsidRDefault="009029EF">
            <w:pPr>
              <w:contextualSpacing/>
              <w:jc w:val="center"/>
            </w:pPr>
            <w:r>
              <w:rPr>
                <w:sz w:val="20"/>
                <w:lang w:val="uk-UA"/>
              </w:rPr>
              <w:t>1159,4</w:t>
            </w:r>
          </w:p>
        </w:tc>
        <w:tc>
          <w:tcPr>
            <w:tcW w:w="1697" w:type="dxa"/>
            <w:tcBorders>
              <w:top w:val="single" w:sz="4" w:space="0" w:color="000000"/>
              <w:left w:val="single" w:sz="4" w:space="0" w:color="000000"/>
              <w:bottom w:val="single" w:sz="4" w:space="0" w:color="000000"/>
              <w:right w:val="nil"/>
            </w:tcBorders>
            <w:hideMark/>
          </w:tcPr>
          <w:p w:rsidR="009029EF" w:rsidRDefault="009029EF">
            <w:pPr>
              <w:contextualSpacing/>
              <w:jc w:val="center"/>
            </w:pPr>
            <w:r>
              <w:rPr>
                <w:sz w:val="20"/>
                <w:lang w:val="uk-UA"/>
              </w:rPr>
              <w:t>1269,7</w:t>
            </w:r>
          </w:p>
        </w:tc>
        <w:tc>
          <w:tcPr>
            <w:tcW w:w="1697" w:type="dxa"/>
            <w:tcBorders>
              <w:top w:val="single" w:sz="4" w:space="0" w:color="000000"/>
              <w:left w:val="single" w:sz="4" w:space="0" w:color="000000"/>
              <w:bottom w:val="single" w:sz="4" w:space="0" w:color="000000"/>
              <w:right w:val="nil"/>
            </w:tcBorders>
            <w:hideMark/>
          </w:tcPr>
          <w:p w:rsidR="009029EF" w:rsidRDefault="009029EF">
            <w:pPr>
              <w:contextualSpacing/>
              <w:jc w:val="center"/>
            </w:pPr>
            <w:r>
              <w:rPr>
                <w:sz w:val="20"/>
                <w:szCs w:val="20"/>
                <w:lang w:val="uk-UA"/>
              </w:rPr>
              <w:t>258,3</w:t>
            </w:r>
          </w:p>
        </w:tc>
        <w:tc>
          <w:tcPr>
            <w:tcW w:w="1814" w:type="dxa"/>
            <w:tcBorders>
              <w:top w:val="single" w:sz="4" w:space="0" w:color="000000"/>
              <w:left w:val="single" w:sz="4" w:space="0" w:color="000000"/>
              <w:bottom w:val="single" w:sz="4" w:space="0" w:color="000000"/>
              <w:right w:val="single" w:sz="4" w:space="0" w:color="000000"/>
            </w:tcBorders>
            <w:hideMark/>
          </w:tcPr>
          <w:p w:rsidR="009029EF" w:rsidRDefault="009029EF">
            <w:pPr>
              <w:contextualSpacing/>
              <w:jc w:val="center"/>
            </w:pPr>
            <w:r>
              <w:rPr>
                <w:sz w:val="20"/>
                <w:szCs w:val="20"/>
                <w:lang w:val="uk-UA"/>
              </w:rPr>
              <w:t>142,2</w:t>
            </w:r>
          </w:p>
        </w:tc>
      </w:tr>
      <w:tr w:rsidR="009029EF" w:rsidTr="009029EF">
        <w:trPr>
          <w:trHeight w:hRule="exact" w:val="564"/>
        </w:trPr>
        <w:tc>
          <w:tcPr>
            <w:tcW w:w="2968" w:type="dxa"/>
            <w:tcBorders>
              <w:top w:val="single" w:sz="4" w:space="0" w:color="000000"/>
              <w:left w:val="single" w:sz="4" w:space="0" w:color="000000"/>
              <w:bottom w:val="single" w:sz="4" w:space="0" w:color="000000"/>
              <w:right w:val="nil"/>
            </w:tcBorders>
            <w:hideMark/>
          </w:tcPr>
          <w:p w:rsidR="009029EF" w:rsidRDefault="009029EF">
            <w:pPr>
              <w:contextualSpacing/>
              <w:jc w:val="both"/>
            </w:pPr>
            <w:r>
              <w:rPr>
                <w:b/>
                <w:lang w:val="uk-UA"/>
              </w:rPr>
              <w:t>Балансова вартість активів звітних сегментів</w:t>
            </w:r>
          </w:p>
        </w:tc>
        <w:tc>
          <w:tcPr>
            <w:tcW w:w="1699" w:type="dxa"/>
            <w:tcBorders>
              <w:top w:val="single" w:sz="4" w:space="0" w:color="000000"/>
              <w:left w:val="single" w:sz="4" w:space="0" w:color="000000"/>
              <w:bottom w:val="single" w:sz="4" w:space="0" w:color="000000"/>
              <w:right w:val="nil"/>
            </w:tcBorders>
            <w:hideMark/>
          </w:tcPr>
          <w:p w:rsidR="009029EF" w:rsidRDefault="009029EF">
            <w:pPr>
              <w:contextualSpacing/>
              <w:jc w:val="center"/>
            </w:pPr>
            <w:r>
              <w:rPr>
                <w:sz w:val="20"/>
                <w:lang w:val="uk-UA"/>
              </w:rPr>
              <w:t>1165,3</w:t>
            </w:r>
          </w:p>
        </w:tc>
        <w:tc>
          <w:tcPr>
            <w:tcW w:w="1697" w:type="dxa"/>
            <w:tcBorders>
              <w:top w:val="single" w:sz="4" w:space="0" w:color="000000"/>
              <w:left w:val="single" w:sz="4" w:space="0" w:color="000000"/>
              <w:bottom w:val="single" w:sz="4" w:space="0" w:color="000000"/>
              <w:right w:val="nil"/>
            </w:tcBorders>
            <w:hideMark/>
          </w:tcPr>
          <w:p w:rsidR="009029EF" w:rsidRDefault="009029EF">
            <w:pPr>
              <w:contextualSpacing/>
              <w:jc w:val="center"/>
            </w:pPr>
            <w:r>
              <w:rPr>
                <w:sz w:val="20"/>
                <w:lang w:val="uk-UA"/>
              </w:rPr>
              <w:t>1389,0</w:t>
            </w:r>
          </w:p>
        </w:tc>
        <w:tc>
          <w:tcPr>
            <w:tcW w:w="1697" w:type="dxa"/>
            <w:tcBorders>
              <w:top w:val="single" w:sz="4" w:space="0" w:color="000000"/>
              <w:left w:val="single" w:sz="4" w:space="0" w:color="000000"/>
              <w:bottom w:val="single" w:sz="4" w:space="0" w:color="000000"/>
              <w:right w:val="nil"/>
            </w:tcBorders>
            <w:hideMark/>
          </w:tcPr>
          <w:p w:rsidR="009029EF" w:rsidRDefault="009029EF">
            <w:pPr>
              <w:contextualSpacing/>
              <w:jc w:val="center"/>
            </w:pPr>
            <w:r>
              <w:rPr>
                <w:sz w:val="20"/>
                <w:szCs w:val="20"/>
                <w:lang w:val="uk-UA"/>
              </w:rPr>
              <w:t>258,4</w:t>
            </w:r>
          </w:p>
        </w:tc>
        <w:tc>
          <w:tcPr>
            <w:tcW w:w="1814" w:type="dxa"/>
            <w:tcBorders>
              <w:top w:val="single" w:sz="4" w:space="0" w:color="000000"/>
              <w:left w:val="single" w:sz="4" w:space="0" w:color="000000"/>
              <w:bottom w:val="single" w:sz="4" w:space="0" w:color="000000"/>
              <w:right w:val="single" w:sz="4" w:space="0" w:color="000000"/>
            </w:tcBorders>
            <w:hideMark/>
          </w:tcPr>
          <w:p w:rsidR="009029EF" w:rsidRDefault="009029EF">
            <w:pPr>
              <w:contextualSpacing/>
              <w:jc w:val="center"/>
            </w:pPr>
            <w:r>
              <w:rPr>
                <w:sz w:val="20"/>
                <w:szCs w:val="20"/>
                <w:lang w:val="uk-UA"/>
              </w:rPr>
              <w:t>143,0</w:t>
            </w:r>
          </w:p>
        </w:tc>
      </w:tr>
    </w:tbl>
    <w:p w:rsidR="009029EF" w:rsidRDefault="009029EF" w:rsidP="009029EF">
      <w:pPr>
        <w:rPr>
          <w:rFonts w:ascii="Calibri" w:hAnsi="Calibri" w:cs="Calibri"/>
          <w:sz w:val="22"/>
          <w:szCs w:val="22"/>
          <w:lang w:val="uk-UA" w:eastAsia="en-US"/>
        </w:rPr>
      </w:pPr>
    </w:p>
    <w:p w:rsidR="009029EF" w:rsidRDefault="009029EF" w:rsidP="009029EF">
      <w:pPr>
        <w:pStyle w:val="1"/>
        <w:keepLines/>
        <w:numPr>
          <w:ilvl w:val="0"/>
          <w:numId w:val="4"/>
        </w:numPr>
        <w:tabs>
          <w:tab w:val="clear" w:pos="720"/>
          <w:tab w:val="num" w:pos="0"/>
        </w:tabs>
        <w:suppressAutoHyphens/>
        <w:spacing w:before="480"/>
        <w:ind w:left="360" w:firstLine="0"/>
        <w:jc w:val="both"/>
        <w:rPr>
          <w:lang w:val="uk-UA" w:eastAsia="zh-CN"/>
        </w:rPr>
      </w:pPr>
      <w:r>
        <w:t xml:space="preserve">12.Умовні зобов’язання та умовні активи Товариства </w:t>
      </w:r>
    </w:p>
    <w:p w:rsidR="009029EF" w:rsidRDefault="009029EF" w:rsidP="009029EF">
      <w:pPr>
        <w:rPr>
          <w:lang w:val="uk-UA" w:eastAsia="en-US"/>
        </w:rPr>
      </w:pPr>
    </w:p>
    <w:p w:rsidR="009029EF" w:rsidRDefault="009029EF" w:rsidP="009029EF">
      <w:pPr>
        <w:rPr>
          <w:rFonts w:ascii="Calibri" w:hAnsi="Calibri" w:cs="Calibri"/>
          <w:lang w:eastAsia="zh-CN"/>
        </w:rPr>
      </w:pPr>
      <w:r>
        <w:rPr>
          <w:lang w:val="uk-UA" w:eastAsia="en-US"/>
        </w:rPr>
        <w:t>Умовних зобов’язань та умовних активів у Товариства – немає.</w:t>
      </w:r>
    </w:p>
    <w:p w:rsidR="009029EF" w:rsidRDefault="009029EF" w:rsidP="009029EF">
      <w:pPr>
        <w:pStyle w:val="afb"/>
        <w:spacing w:line="240" w:lineRule="auto"/>
        <w:ind w:firstLine="0"/>
      </w:pPr>
      <w:r>
        <w:rPr>
          <w:sz w:val="28"/>
          <w:szCs w:val="28"/>
        </w:rPr>
        <w:t>13.</w:t>
      </w:r>
      <w:r>
        <w:rPr>
          <w:sz w:val="28"/>
          <w:szCs w:val="28"/>
        </w:rPr>
        <w:tab/>
        <w:t>Сезонні операції</w:t>
      </w:r>
    </w:p>
    <w:p w:rsidR="009029EF" w:rsidRDefault="009029EF" w:rsidP="009029EF">
      <w:pPr>
        <w:tabs>
          <w:tab w:val="left" w:pos="432"/>
        </w:tabs>
        <w:jc w:val="both"/>
      </w:pPr>
      <w:r>
        <w:rPr>
          <w:lang w:val="uk-UA"/>
        </w:rPr>
        <w:t xml:space="preserve">Діяльність Товариства протягом звітного року не підпадає під істотний вплив сезонних або циклічних факторів </w:t>
      </w:r>
    </w:p>
    <w:p w:rsidR="009029EF" w:rsidRDefault="009029EF" w:rsidP="009029EF">
      <w:pPr>
        <w:jc w:val="both"/>
      </w:pPr>
      <w:r>
        <w:rPr>
          <w:b/>
          <w:sz w:val="28"/>
          <w:szCs w:val="28"/>
          <w:lang w:val="uk-UA"/>
        </w:rPr>
        <w:t>14.Основні показники оцінки фінансово-господарської діяльності</w:t>
      </w:r>
    </w:p>
    <w:p w:rsidR="009029EF" w:rsidRDefault="009029EF" w:rsidP="009029EF">
      <w:pPr>
        <w:spacing w:line="360" w:lineRule="auto"/>
        <w:ind w:firstLine="709"/>
        <w:contextualSpacing/>
        <w:jc w:val="both"/>
      </w:pPr>
      <w:r>
        <w:rPr>
          <w:lang w:val="uk-UA"/>
        </w:rPr>
        <w:t>Фінансово-господарська діяльність Товариства в звітному періоді по відношенню до минулого характеризується основними показниками, наведеними в таблиці.</w:t>
      </w:r>
    </w:p>
    <w:p w:rsidR="009029EF" w:rsidRDefault="009029EF" w:rsidP="009029EF">
      <w:pPr>
        <w:spacing w:line="360" w:lineRule="auto"/>
        <w:ind w:firstLine="709"/>
        <w:contextualSpacing/>
        <w:jc w:val="both"/>
        <w:rPr>
          <w:color w:val="1F497D"/>
        </w:rPr>
      </w:pPr>
    </w:p>
    <w:tbl>
      <w:tblPr>
        <w:tblW w:w="0" w:type="auto"/>
        <w:tblInd w:w="48" w:type="dxa"/>
        <w:tblLayout w:type="fixed"/>
        <w:tblLook w:val="04A0" w:firstRow="1" w:lastRow="0" w:firstColumn="1" w:lastColumn="0" w:noHBand="0" w:noVBand="1"/>
      </w:tblPr>
      <w:tblGrid>
        <w:gridCol w:w="4160"/>
        <w:gridCol w:w="700"/>
        <w:gridCol w:w="2220"/>
        <w:gridCol w:w="1280"/>
        <w:gridCol w:w="19"/>
        <w:gridCol w:w="1389"/>
        <w:gridCol w:w="24"/>
      </w:tblGrid>
      <w:tr w:rsidR="009029EF" w:rsidTr="009029EF">
        <w:trPr>
          <w:trHeight w:val="447"/>
        </w:trPr>
        <w:tc>
          <w:tcPr>
            <w:tcW w:w="4160" w:type="dxa"/>
            <w:tcBorders>
              <w:top w:val="single" w:sz="4" w:space="0" w:color="000000"/>
              <w:left w:val="single" w:sz="4" w:space="0" w:color="000000"/>
              <w:bottom w:val="single" w:sz="4" w:space="0" w:color="000000"/>
              <w:right w:val="nil"/>
            </w:tcBorders>
            <w:vAlign w:val="center"/>
            <w:hideMark/>
          </w:tcPr>
          <w:p w:rsidR="009029EF" w:rsidRDefault="009029EF">
            <w:pPr>
              <w:jc w:val="center"/>
              <w:rPr>
                <w:rFonts w:ascii="Calibri" w:hAnsi="Calibri" w:cs="Calibri"/>
                <w:sz w:val="22"/>
                <w:szCs w:val="22"/>
              </w:rPr>
            </w:pPr>
            <w:r>
              <w:rPr>
                <w:b/>
                <w:bCs/>
                <w:sz w:val="20"/>
                <w:szCs w:val="20"/>
                <w:lang w:val="uk-UA"/>
              </w:rPr>
              <w:t>Назва показника</w:t>
            </w:r>
          </w:p>
        </w:tc>
        <w:tc>
          <w:tcPr>
            <w:tcW w:w="700"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bCs/>
                <w:sz w:val="20"/>
                <w:szCs w:val="20"/>
                <w:lang w:val="uk-UA"/>
              </w:rPr>
              <w:t>КОД</w:t>
            </w:r>
          </w:p>
        </w:tc>
        <w:tc>
          <w:tcPr>
            <w:tcW w:w="2220"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bCs/>
                <w:sz w:val="20"/>
                <w:szCs w:val="20"/>
                <w:lang w:val="uk-UA"/>
              </w:rPr>
              <w:t>Економічна сутність показника</w:t>
            </w:r>
          </w:p>
        </w:tc>
        <w:tc>
          <w:tcPr>
            <w:tcW w:w="1280" w:type="dxa"/>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bCs/>
                <w:sz w:val="20"/>
                <w:szCs w:val="20"/>
                <w:lang w:val="uk-UA"/>
              </w:rPr>
              <w:t>на кінець року</w:t>
            </w:r>
          </w:p>
        </w:tc>
        <w:tc>
          <w:tcPr>
            <w:tcW w:w="1432" w:type="dxa"/>
            <w:gridSpan w:val="3"/>
            <w:tcBorders>
              <w:top w:val="single" w:sz="4" w:space="0" w:color="000000"/>
              <w:left w:val="single" w:sz="4" w:space="0" w:color="000000"/>
              <w:bottom w:val="single" w:sz="4" w:space="0" w:color="000000"/>
              <w:right w:val="single" w:sz="4" w:space="0" w:color="000000"/>
            </w:tcBorders>
            <w:vAlign w:val="center"/>
            <w:hideMark/>
          </w:tcPr>
          <w:p w:rsidR="009029EF" w:rsidRDefault="009029EF">
            <w:pPr>
              <w:jc w:val="center"/>
            </w:pPr>
            <w:r>
              <w:rPr>
                <w:b/>
                <w:bCs/>
                <w:sz w:val="20"/>
                <w:szCs w:val="20"/>
                <w:lang w:val="uk-UA"/>
              </w:rPr>
              <w:t>на початок року</w:t>
            </w:r>
          </w:p>
        </w:tc>
      </w:tr>
      <w:tr w:rsidR="009029EF" w:rsidTr="009029EF">
        <w:trPr>
          <w:trHeight w:val="204"/>
        </w:trPr>
        <w:tc>
          <w:tcPr>
            <w:tcW w:w="4160" w:type="dxa"/>
            <w:tcBorders>
              <w:top w:val="nil"/>
              <w:left w:val="single" w:sz="4" w:space="0" w:color="000000"/>
              <w:bottom w:val="single" w:sz="4" w:space="0" w:color="000000"/>
              <w:right w:val="nil"/>
            </w:tcBorders>
            <w:vAlign w:val="bottom"/>
            <w:hideMark/>
          </w:tcPr>
          <w:p w:rsidR="009029EF" w:rsidRDefault="009029EF">
            <w:pPr>
              <w:jc w:val="center"/>
            </w:pPr>
            <w:r>
              <w:rPr>
                <w:sz w:val="20"/>
                <w:szCs w:val="20"/>
                <w:lang w:val="uk-UA"/>
              </w:rPr>
              <w:t>1</w:t>
            </w:r>
          </w:p>
        </w:tc>
        <w:tc>
          <w:tcPr>
            <w:tcW w:w="700" w:type="dxa"/>
            <w:tcBorders>
              <w:top w:val="nil"/>
              <w:left w:val="single" w:sz="4" w:space="0" w:color="000000"/>
              <w:bottom w:val="single" w:sz="4" w:space="0" w:color="000000"/>
              <w:right w:val="nil"/>
            </w:tcBorders>
            <w:vAlign w:val="bottom"/>
            <w:hideMark/>
          </w:tcPr>
          <w:p w:rsidR="009029EF" w:rsidRDefault="009029EF">
            <w:pPr>
              <w:jc w:val="center"/>
            </w:pPr>
            <w:r>
              <w:rPr>
                <w:sz w:val="20"/>
                <w:szCs w:val="20"/>
                <w:lang w:val="uk-UA"/>
              </w:rPr>
              <w:t>2</w:t>
            </w:r>
          </w:p>
        </w:tc>
        <w:tc>
          <w:tcPr>
            <w:tcW w:w="2220" w:type="dxa"/>
            <w:tcBorders>
              <w:top w:val="nil"/>
              <w:left w:val="single" w:sz="4" w:space="0" w:color="000000"/>
              <w:bottom w:val="single" w:sz="4" w:space="0" w:color="000000"/>
              <w:right w:val="nil"/>
            </w:tcBorders>
            <w:vAlign w:val="bottom"/>
            <w:hideMark/>
          </w:tcPr>
          <w:p w:rsidR="009029EF" w:rsidRDefault="009029EF">
            <w:pPr>
              <w:jc w:val="center"/>
            </w:pPr>
            <w:r>
              <w:rPr>
                <w:sz w:val="20"/>
                <w:szCs w:val="20"/>
                <w:lang w:val="uk-UA"/>
              </w:rPr>
              <w:t>3</w:t>
            </w:r>
          </w:p>
        </w:tc>
        <w:tc>
          <w:tcPr>
            <w:tcW w:w="1280" w:type="dxa"/>
            <w:tcBorders>
              <w:top w:val="nil"/>
              <w:left w:val="single" w:sz="4" w:space="0" w:color="000000"/>
              <w:bottom w:val="single" w:sz="4" w:space="0" w:color="000000"/>
              <w:right w:val="nil"/>
            </w:tcBorders>
            <w:vAlign w:val="bottom"/>
            <w:hideMark/>
          </w:tcPr>
          <w:p w:rsidR="009029EF" w:rsidRDefault="009029EF">
            <w:pPr>
              <w:jc w:val="center"/>
            </w:pPr>
            <w:r>
              <w:rPr>
                <w:sz w:val="20"/>
                <w:szCs w:val="20"/>
                <w:lang w:val="uk-UA"/>
              </w:rPr>
              <w:t>4</w:t>
            </w:r>
          </w:p>
        </w:tc>
        <w:tc>
          <w:tcPr>
            <w:tcW w:w="1432" w:type="dxa"/>
            <w:gridSpan w:val="3"/>
            <w:tcBorders>
              <w:top w:val="nil"/>
              <w:left w:val="single" w:sz="4" w:space="0" w:color="000000"/>
              <w:bottom w:val="single" w:sz="4" w:space="0" w:color="000000"/>
              <w:right w:val="single" w:sz="4" w:space="0" w:color="000000"/>
            </w:tcBorders>
            <w:vAlign w:val="bottom"/>
            <w:hideMark/>
          </w:tcPr>
          <w:p w:rsidR="009029EF" w:rsidRDefault="009029EF">
            <w:pPr>
              <w:jc w:val="center"/>
            </w:pPr>
            <w:r>
              <w:rPr>
                <w:sz w:val="20"/>
                <w:szCs w:val="20"/>
                <w:lang w:val="uk-UA"/>
              </w:rPr>
              <w:t>5</w:t>
            </w:r>
          </w:p>
        </w:tc>
      </w:tr>
      <w:tr w:rsidR="009029EF" w:rsidTr="009029EF">
        <w:trPr>
          <w:trHeight w:val="204"/>
        </w:trPr>
        <w:tc>
          <w:tcPr>
            <w:tcW w:w="9792" w:type="dxa"/>
            <w:gridSpan w:val="7"/>
            <w:tcBorders>
              <w:top w:val="single" w:sz="4" w:space="0" w:color="000000"/>
              <w:left w:val="single" w:sz="4" w:space="0" w:color="000000"/>
              <w:bottom w:val="single" w:sz="4" w:space="0" w:color="000000"/>
              <w:right w:val="single" w:sz="4" w:space="0" w:color="000000"/>
            </w:tcBorders>
            <w:vAlign w:val="bottom"/>
            <w:hideMark/>
          </w:tcPr>
          <w:p w:rsidR="009029EF" w:rsidRDefault="009029EF">
            <w:pPr>
              <w:jc w:val="center"/>
            </w:pPr>
            <w:r>
              <w:rPr>
                <w:b/>
                <w:bCs/>
                <w:sz w:val="20"/>
                <w:szCs w:val="20"/>
                <w:lang w:val="uk-UA"/>
              </w:rPr>
              <w:t>Показники ліквідності</w:t>
            </w:r>
          </w:p>
        </w:tc>
      </w:tr>
      <w:tr w:rsidR="009029EF" w:rsidTr="009029EF">
        <w:trPr>
          <w:trHeight w:val="65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Розмір оборотного капіталу</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10</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Показує величину власного капіталу, що є джерелом покриття поточних активів</w:t>
            </w:r>
          </w:p>
        </w:tc>
        <w:tc>
          <w:tcPr>
            <w:tcW w:w="1280" w:type="dxa"/>
            <w:tcBorders>
              <w:top w:val="nil"/>
              <w:left w:val="single" w:sz="4" w:space="0" w:color="000000"/>
              <w:bottom w:val="single" w:sz="4" w:space="0" w:color="000000"/>
              <w:right w:val="nil"/>
            </w:tcBorders>
            <w:vAlign w:val="center"/>
            <w:hideMark/>
          </w:tcPr>
          <w:p w:rsidR="009029EF" w:rsidRDefault="009029EF">
            <w:pPr>
              <w:jc w:val="right"/>
            </w:pPr>
            <w:r>
              <w:rPr>
                <w:lang w:val="uk-UA"/>
              </w:rPr>
              <w:t>5699</w:t>
            </w:r>
          </w:p>
        </w:tc>
        <w:tc>
          <w:tcPr>
            <w:tcW w:w="1432" w:type="dxa"/>
            <w:gridSpan w:val="3"/>
            <w:tcBorders>
              <w:top w:val="nil"/>
              <w:left w:val="single" w:sz="4" w:space="0" w:color="000000"/>
              <w:bottom w:val="single" w:sz="4" w:space="0" w:color="000000"/>
              <w:right w:val="single" w:sz="4" w:space="0" w:color="000000"/>
            </w:tcBorders>
            <w:vAlign w:val="center"/>
            <w:hideMark/>
          </w:tcPr>
          <w:p w:rsidR="009029EF" w:rsidRDefault="009029EF">
            <w:pPr>
              <w:jc w:val="right"/>
            </w:pPr>
            <w:r>
              <w:rPr>
                <w:sz w:val="20"/>
                <w:szCs w:val="20"/>
                <w:lang w:val="uk-UA"/>
              </w:rPr>
              <w:t>6761</w:t>
            </w:r>
          </w:p>
        </w:tc>
      </w:tr>
      <w:tr w:rsidR="009029EF" w:rsidTr="009029EF">
        <w:trPr>
          <w:trHeight w:val="86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Поточна ліквідність</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20</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Дозволяє визначити у скільки разів поточні активи перевищують поточні зобов'язання</w:t>
            </w:r>
          </w:p>
        </w:tc>
        <w:tc>
          <w:tcPr>
            <w:tcW w:w="1280" w:type="dxa"/>
            <w:tcBorders>
              <w:top w:val="nil"/>
              <w:left w:val="single" w:sz="4" w:space="0" w:color="000000"/>
              <w:bottom w:val="single" w:sz="4" w:space="0" w:color="000000"/>
              <w:right w:val="nil"/>
            </w:tcBorders>
            <w:vAlign w:val="center"/>
            <w:hideMark/>
          </w:tcPr>
          <w:p w:rsidR="009029EF" w:rsidRDefault="009029EF">
            <w:pPr>
              <w:jc w:val="right"/>
            </w:pPr>
            <w:r>
              <w:rPr>
                <w:sz w:val="20"/>
                <w:szCs w:val="20"/>
                <w:lang w:val="uk-UA"/>
              </w:rPr>
              <w:t>3,67</w:t>
            </w:r>
          </w:p>
        </w:tc>
        <w:tc>
          <w:tcPr>
            <w:tcW w:w="1432" w:type="dxa"/>
            <w:gridSpan w:val="3"/>
            <w:tcBorders>
              <w:top w:val="nil"/>
              <w:left w:val="single" w:sz="4" w:space="0" w:color="000000"/>
              <w:bottom w:val="single" w:sz="4" w:space="0" w:color="000000"/>
              <w:right w:val="single" w:sz="4" w:space="0" w:color="000000"/>
            </w:tcBorders>
            <w:vAlign w:val="center"/>
            <w:hideMark/>
          </w:tcPr>
          <w:p w:rsidR="009029EF" w:rsidRDefault="009029EF">
            <w:pPr>
              <w:jc w:val="right"/>
            </w:pPr>
            <w:r>
              <w:rPr>
                <w:sz w:val="20"/>
                <w:szCs w:val="20"/>
                <w:lang w:val="uk-UA"/>
              </w:rPr>
              <w:t>4,73</w:t>
            </w:r>
          </w:p>
        </w:tc>
      </w:tr>
      <w:tr w:rsidR="009029EF" w:rsidTr="009029EF">
        <w:trPr>
          <w:trHeight w:val="86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Термінова ліквідність</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30</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Відображає ліквідність активів на випадок потреби термінового погашення поточних зобов'язань</w:t>
            </w:r>
          </w:p>
        </w:tc>
        <w:tc>
          <w:tcPr>
            <w:tcW w:w="1280" w:type="dxa"/>
            <w:tcBorders>
              <w:top w:val="nil"/>
              <w:left w:val="single" w:sz="4" w:space="0" w:color="000000"/>
              <w:bottom w:val="single" w:sz="4" w:space="0" w:color="000000"/>
              <w:right w:val="nil"/>
            </w:tcBorders>
            <w:vAlign w:val="center"/>
            <w:hideMark/>
          </w:tcPr>
          <w:p w:rsidR="009029EF" w:rsidRDefault="009029EF">
            <w:pPr>
              <w:jc w:val="right"/>
            </w:pPr>
            <w:r>
              <w:rPr>
                <w:sz w:val="20"/>
                <w:szCs w:val="20"/>
                <w:lang w:val="uk-UA"/>
              </w:rPr>
              <w:t>0,60</w:t>
            </w:r>
          </w:p>
        </w:tc>
        <w:tc>
          <w:tcPr>
            <w:tcW w:w="1432" w:type="dxa"/>
            <w:gridSpan w:val="3"/>
            <w:tcBorders>
              <w:top w:val="nil"/>
              <w:left w:val="single" w:sz="4" w:space="0" w:color="000000"/>
              <w:bottom w:val="single" w:sz="4" w:space="0" w:color="000000"/>
              <w:right w:val="single" w:sz="4" w:space="0" w:color="000000"/>
            </w:tcBorders>
            <w:vAlign w:val="center"/>
            <w:hideMark/>
          </w:tcPr>
          <w:p w:rsidR="009029EF" w:rsidRDefault="009029EF">
            <w:pPr>
              <w:jc w:val="right"/>
            </w:pPr>
            <w:r>
              <w:rPr>
                <w:sz w:val="20"/>
                <w:szCs w:val="20"/>
                <w:lang w:val="uk-UA"/>
              </w:rPr>
              <w:t>1,01</w:t>
            </w:r>
          </w:p>
        </w:tc>
      </w:tr>
      <w:tr w:rsidR="009029EF" w:rsidTr="009029EF">
        <w:trPr>
          <w:trHeight w:val="170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lastRenderedPageBreak/>
              <w:t>Критична ліквідність</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40</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Відображає покриття поточних зобов'язань найбільш ліквідними активами, тобто ліквідність активів на випадок необхідності негайного погашення поточних зобов'язань</w:t>
            </w:r>
          </w:p>
        </w:tc>
        <w:tc>
          <w:tcPr>
            <w:tcW w:w="1280" w:type="dxa"/>
            <w:tcBorders>
              <w:top w:val="nil"/>
              <w:left w:val="single" w:sz="4" w:space="0" w:color="000000"/>
              <w:bottom w:val="single" w:sz="4" w:space="0" w:color="000000"/>
              <w:right w:val="nil"/>
            </w:tcBorders>
            <w:vAlign w:val="center"/>
            <w:hideMark/>
          </w:tcPr>
          <w:p w:rsidR="009029EF" w:rsidRDefault="009029EF">
            <w:pPr>
              <w:jc w:val="right"/>
            </w:pPr>
            <w:r>
              <w:rPr>
                <w:sz w:val="20"/>
                <w:szCs w:val="20"/>
                <w:lang w:val="uk-UA"/>
              </w:rPr>
              <w:t>0,35</w:t>
            </w:r>
          </w:p>
        </w:tc>
        <w:tc>
          <w:tcPr>
            <w:tcW w:w="1432" w:type="dxa"/>
            <w:gridSpan w:val="3"/>
            <w:tcBorders>
              <w:top w:val="nil"/>
              <w:left w:val="single" w:sz="4" w:space="0" w:color="000000"/>
              <w:bottom w:val="single" w:sz="4" w:space="0" w:color="000000"/>
              <w:right w:val="single" w:sz="4" w:space="0" w:color="000000"/>
            </w:tcBorders>
            <w:vAlign w:val="center"/>
            <w:hideMark/>
          </w:tcPr>
          <w:p w:rsidR="009029EF" w:rsidRDefault="009029EF">
            <w:pPr>
              <w:jc w:val="right"/>
            </w:pPr>
            <w:r>
              <w:rPr>
                <w:sz w:val="20"/>
                <w:szCs w:val="20"/>
                <w:lang w:val="uk-UA"/>
              </w:rPr>
              <w:t>0,95</w:t>
            </w:r>
          </w:p>
        </w:tc>
      </w:tr>
      <w:tr w:rsidR="009029EF" w:rsidTr="009029EF">
        <w:trPr>
          <w:trHeight w:val="107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Маневреність оборотного капіталу</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50</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Відображає частку оборотних коштів, що припадає на запаси, незавершене виробництво і готову продукцію</w:t>
            </w:r>
          </w:p>
        </w:tc>
        <w:tc>
          <w:tcPr>
            <w:tcW w:w="1280" w:type="dxa"/>
            <w:tcBorders>
              <w:top w:val="nil"/>
              <w:left w:val="single" w:sz="4" w:space="0" w:color="000000"/>
              <w:bottom w:val="single" w:sz="4" w:space="0" w:color="000000"/>
              <w:right w:val="nil"/>
            </w:tcBorders>
            <w:vAlign w:val="center"/>
            <w:hideMark/>
          </w:tcPr>
          <w:p w:rsidR="009029EF" w:rsidRDefault="009029EF">
            <w:pPr>
              <w:jc w:val="right"/>
            </w:pPr>
            <w:r>
              <w:rPr>
                <w:sz w:val="20"/>
                <w:szCs w:val="20"/>
                <w:lang w:val="uk-UA"/>
              </w:rPr>
              <w:t>0,16</w:t>
            </w:r>
          </w:p>
        </w:tc>
        <w:tc>
          <w:tcPr>
            <w:tcW w:w="1432" w:type="dxa"/>
            <w:gridSpan w:val="3"/>
            <w:tcBorders>
              <w:top w:val="nil"/>
              <w:left w:val="single" w:sz="4" w:space="0" w:color="000000"/>
              <w:bottom w:val="single" w:sz="4" w:space="0" w:color="000000"/>
              <w:right w:val="single" w:sz="4" w:space="0" w:color="000000"/>
            </w:tcBorders>
            <w:vAlign w:val="center"/>
            <w:hideMark/>
          </w:tcPr>
          <w:p w:rsidR="009029EF" w:rsidRDefault="009029EF">
            <w:pPr>
              <w:jc w:val="right"/>
            </w:pPr>
            <w:r>
              <w:rPr>
                <w:sz w:val="20"/>
                <w:szCs w:val="20"/>
                <w:lang w:val="uk-UA"/>
              </w:rPr>
              <w:t>0,36</w:t>
            </w:r>
          </w:p>
        </w:tc>
      </w:tr>
      <w:tr w:rsidR="009029EF" w:rsidTr="009029EF">
        <w:trPr>
          <w:trHeight w:val="204"/>
        </w:trPr>
        <w:tc>
          <w:tcPr>
            <w:tcW w:w="9792" w:type="dxa"/>
            <w:gridSpan w:val="7"/>
            <w:tcBorders>
              <w:top w:val="single" w:sz="4" w:space="0" w:color="000000"/>
              <w:left w:val="single" w:sz="4" w:space="0" w:color="000000"/>
              <w:bottom w:val="single" w:sz="4" w:space="0" w:color="000000"/>
              <w:right w:val="single" w:sz="4" w:space="0" w:color="000000"/>
            </w:tcBorders>
            <w:vAlign w:val="center"/>
          </w:tcPr>
          <w:p w:rsidR="009029EF" w:rsidRDefault="009029EF">
            <w:pPr>
              <w:snapToGrid w:val="0"/>
              <w:jc w:val="center"/>
            </w:pPr>
          </w:p>
        </w:tc>
      </w:tr>
      <w:tr w:rsidR="009029EF" w:rsidTr="009029EF">
        <w:trPr>
          <w:trHeight w:val="65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 xml:space="preserve">Фінансова стабільність </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60</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Показує, чи досить у підприємства власних коштів для покриття всіх зобов'язань</w:t>
            </w:r>
          </w:p>
        </w:tc>
        <w:tc>
          <w:tcPr>
            <w:tcW w:w="1280" w:type="dxa"/>
            <w:tcBorders>
              <w:top w:val="nil"/>
              <w:left w:val="single" w:sz="4" w:space="0" w:color="000000"/>
              <w:bottom w:val="single" w:sz="4" w:space="0" w:color="000000"/>
              <w:right w:val="nil"/>
            </w:tcBorders>
            <w:vAlign w:val="center"/>
            <w:hideMark/>
          </w:tcPr>
          <w:p w:rsidR="009029EF" w:rsidRDefault="009029EF">
            <w:pPr>
              <w:jc w:val="right"/>
            </w:pPr>
            <w:r>
              <w:rPr>
                <w:sz w:val="20"/>
                <w:szCs w:val="20"/>
                <w:lang w:val="uk-UA"/>
              </w:rPr>
              <w:t>0,18</w:t>
            </w:r>
          </w:p>
        </w:tc>
        <w:tc>
          <w:tcPr>
            <w:tcW w:w="1432" w:type="dxa"/>
            <w:gridSpan w:val="3"/>
            <w:tcBorders>
              <w:top w:val="nil"/>
              <w:left w:val="single" w:sz="4" w:space="0" w:color="000000"/>
              <w:bottom w:val="single" w:sz="4" w:space="0" w:color="000000"/>
              <w:right w:val="single" w:sz="4" w:space="0" w:color="000000"/>
            </w:tcBorders>
            <w:vAlign w:val="center"/>
            <w:hideMark/>
          </w:tcPr>
          <w:p w:rsidR="009029EF" w:rsidRDefault="009029EF">
            <w:pPr>
              <w:jc w:val="right"/>
            </w:pPr>
            <w:r>
              <w:rPr>
                <w:sz w:val="20"/>
                <w:szCs w:val="20"/>
                <w:lang w:val="uk-UA"/>
              </w:rPr>
              <w:t>0,11</w:t>
            </w:r>
          </w:p>
        </w:tc>
      </w:tr>
      <w:tr w:rsidR="009029EF" w:rsidTr="009029EF">
        <w:trPr>
          <w:trHeight w:val="107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Фінансова незалежність</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70</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Відображає частку власників підприємства в загальній сумі коштів, вкладених, а також реінвестованих у його діяльності</w:t>
            </w:r>
          </w:p>
        </w:tc>
        <w:tc>
          <w:tcPr>
            <w:tcW w:w="1280" w:type="dxa"/>
            <w:tcBorders>
              <w:top w:val="nil"/>
              <w:left w:val="single" w:sz="4" w:space="0" w:color="000000"/>
              <w:bottom w:val="single" w:sz="4" w:space="0" w:color="000000"/>
              <w:right w:val="nil"/>
            </w:tcBorders>
            <w:vAlign w:val="center"/>
            <w:hideMark/>
          </w:tcPr>
          <w:p w:rsidR="009029EF" w:rsidRDefault="009029EF">
            <w:pPr>
              <w:jc w:val="right"/>
            </w:pPr>
            <w:r>
              <w:rPr>
                <w:sz w:val="20"/>
                <w:szCs w:val="20"/>
                <w:lang w:val="uk-UA"/>
              </w:rPr>
              <w:t>0,13</w:t>
            </w:r>
          </w:p>
        </w:tc>
        <w:tc>
          <w:tcPr>
            <w:tcW w:w="1432" w:type="dxa"/>
            <w:gridSpan w:val="3"/>
            <w:tcBorders>
              <w:top w:val="nil"/>
              <w:left w:val="single" w:sz="4" w:space="0" w:color="000000"/>
              <w:bottom w:val="single" w:sz="4" w:space="0" w:color="000000"/>
              <w:right w:val="single" w:sz="4" w:space="0" w:color="000000"/>
            </w:tcBorders>
            <w:vAlign w:val="center"/>
            <w:hideMark/>
          </w:tcPr>
          <w:p w:rsidR="009029EF" w:rsidRDefault="009029EF">
            <w:pPr>
              <w:jc w:val="right"/>
            </w:pPr>
            <w:r>
              <w:rPr>
                <w:sz w:val="20"/>
                <w:szCs w:val="20"/>
                <w:lang w:val="uk-UA"/>
              </w:rPr>
              <w:t>0,12</w:t>
            </w:r>
          </w:p>
        </w:tc>
      </w:tr>
      <w:tr w:rsidR="009029EF" w:rsidTr="009029EF">
        <w:trPr>
          <w:trHeight w:val="170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Маневреність власного капіталу</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80</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Показує, якою частиною власного капіталу підприємство вільно маневрує, тобто як його частка не вкладена в основні активи, а використовується для фінансування поточної діяльності</w:t>
            </w:r>
          </w:p>
        </w:tc>
        <w:tc>
          <w:tcPr>
            <w:tcW w:w="1280" w:type="dxa"/>
            <w:tcBorders>
              <w:top w:val="nil"/>
              <w:left w:val="single" w:sz="4" w:space="0" w:color="000000"/>
              <w:bottom w:val="single" w:sz="4" w:space="0" w:color="000000"/>
              <w:right w:val="nil"/>
            </w:tcBorders>
            <w:vAlign w:val="center"/>
            <w:hideMark/>
          </w:tcPr>
          <w:p w:rsidR="009029EF" w:rsidRDefault="009029EF">
            <w:pPr>
              <w:jc w:val="right"/>
            </w:pPr>
            <w:r>
              <w:rPr>
                <w:sz w:val="20"/>
                <w:szCs w:val="20"/>
                <w:lang w:val="uk-UA"/>
              </w:rPr>
              <w:t>0,61</w:t>
            </w:r>
          </w:p>
        </w:tc>
        <w:tc>
          <w:tcPr>
            <w:tcW w:w="1432" w:type="dxa"/>
            <w:gridSpan w:val="3"/>
            <w:tcBorders>
              <w:top w:val="nil"/>
              <w:left w:val="single" w:sz="4" w:space="0" w:color="000000"/>
              <w:bottom w:val="single" w:sz="4" w:space="0" w:color="000000"/>
              <w:right w:val="single" w:sz="4" w:space="0" w:color="000000"/>
            </w:tcBorders>
            <w:vAlign w:val="center"/>
            <w:hideMark/>
          </w:tcPr>
          <w:p w:rsidR="009029EF" w:rsidRDefault="009029EF">
            <w:pPr>
              <w:jc w:val="right"/>
            </w:pPr>
            <w:r>
              <w:rPr>
                <w:sz w:val="20"/>
                <w:szCs w:val="20"/>
                <w:lang w:val="uk-UA"/>
              </w:rPr>
              <w:t>0,71</w:t>
            </w:r>
          </w:p>
        </w:tc>
      </w:tr>
      <w:tr w:rsidR="009029EF" w:rsidTr="009029EF">
        <w:trPr>
          <w:trHeight w:val="86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Коефіцієнт покриття інвестицій</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90</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Показує частку активів, що втілюють у собі власний капітал і довгострокові зобов'язання</w:t>
            </w:r>
          </w:p>
        </w:tc>
        <w:tc>
          <w:tcPr>
            <w:tcW w:w="1280" w:type="dxa"/>
            <w:tcBorders>
              <w:top w:val="nil"/>
              <w:left w:val="single" w:sz="4" w:space="0" w:color="000000"/>
              <w:bottom w:val="single" w:sz="4" w:space="0" w:color="000000"/>
              <w:right w:val="nil"/>
            </w:tcBorders>
            <w:vAlign w:val="center"/>
            <w:hideMark/>
          </w:tcPr>
          <w:p w:rsidR="009029EF" w:rsidRDefault="009029EF">
            <w:pPr>
              <w:jc w:val="right"/>
            </w:pPr>
            <w:r>
              <w:rPr>
                <w:sz w:val="20"/>
                <w:szCs w:val="20"/>
                <w:lang w:val="uk-UA"/>
              </w:rPr>
              <w:t>0,14</w:t>
            </w:r>
          </w:p>
        </w:tc>
        <w:tc>
          <w:tcPr>
            <w:tcW w:w="1432" w:type="dxa"/>
            <w:gridSpan w:val="3"/>
            <w:tcBorders>
              <w:top w:val="nil"/>
              <w:left w:val="single" w:sz="4" w:space="0" w:color="000000"/>
              <w:bottom w:val="single" w:sz="4" w:space="0" w:color="000000"/>
              <w:right w:val="single" w:sz="4" w:space="0" w:color="000000"/>
            </w:tcBorders>
            <w:vAlign w:val="center"/>
            <w:hideMark/>
          </w:tcPr>
          <w:p w:rsidR="009029EF" w:rsidRDefault="009029EF">
            <w:pPr>
              <w:jc w:val="right"/>
            </w:pPr>
            <w:r>
              <w:rPr>
                <w:sz w:val="20"/>
                <w:szCs w:val="20"/>
                <w:lang w:val="uk-UA"/>
              </w:rPr>
              <w:t>0,22</w:t>
            </w:r>
          </w:p>
        </w:tc>
      </w:tr>
      <w:tr w:rsidR="009029EF" w:rsidTr="009029EF">
        <w:trPr>
          <w:trHeight w:val="204"/>
        </w:trPr>
        <w:tc>
          <w:tcPr>
            <w:tcW w:w="9792" w:type="dxa"/>
            <w:gridSpan w:val="7"/>
            <w:tcBorders>
              <w:top w:val="single" w:sz="4" w:space="0" w:color="000000"/>
              <w:left w:val="single" w:sz="4" w:space="0" w:color="000000"/>
              <w:bottom w:val="single" w:sz="4" w:space="0" w:color="000000"/>
              <w:right w:val="single" w:sz="4" w:space="0" w:color="000000"/>
            </w:tcBorders>
            <w:vAlign w:val="center"/>
          </w:tcPr>
          <w:p w:rsidR="009029EF" w:rsidRDefault="009029EF">
            <w:pPr>
              <w:snapToGrid w:val="0"/>
              <w:jc w:val="center"/>
            </w:pPr>
          </w:p>
        </w:tc>
      </w:tr>
      <w:tr w:rsidR="009029EF" w:rsidTr="009029EF">
        <w:trPr>
          <w:gridAfter w:val="1"/>
          <w:wAfter w:w="24" w:type="dxa"/>
          <w:trHeight w:val="204"/>
        </w:trPr>
        <w:tc>
          <w:tcPr>
            <w:tcW w:w="8379" w:type="dxa"/>
            <w:gridSpan w:val="5"/>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bCs/>
                <w:sz w:val="20"/>
                <w:szCs w:val="20"/>
                <w:lang w:val="uk-UA"/>
              </w:rPr>
              <w:t>Рентабельність</w:t>
            </w:r>
          </w:p>
        </w:tc>
        <w:tc>
          <w:tcPr>
            <w:tcW w:w="1389" w:type="dxa"/>
            <w:tcBorders>
              <w:top w:val="single" w:sz="4" w:space="0" w:color="000000"/>
              <w:left w:val="single" w:sz="4" w:space="0" w:color="000000"/>
              <w:bottom w:val="single" w:sz="4" w:space="0" w:color="000000"/>
              <w:right w:val="single" w:sz="4" w:space="0" w:color="000000"/>
            </w:tcBorders>
          </w:tcPr>
          <w:p w:rsidR="009029EF" w:rsidRDefault="009029EF">
            <w:pPr>
              <w:snapToGrid w:val="0"/>
              <w:jc w:val="center"/>
            </w:pPr>
          </w:p>
        </w:tc>
      </w:tr>
      <w:tr w:rsidR="009029EF" w:rsidTr="009029EF">
        <w:trPr>
          <w:gridAfter w:val="1"/>
          <w:wAfter w:w="24" w:type="dxa"/>
          <w:trHeight w:val="23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1.Рентабельність інвестицій</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highlight w:val="white"/>
                <w:lang w:val="uk-UA"/>
              </w:rPr>
              <w:t> </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highlight w:val="white"/>
                <w:lang w:val="uk-UA"/>
              </w:rPr>
              <w:t> </w:t>
            </w:r>
          </w:p>
        </w:tc>
        <w:tc>
          <w:tcPr>
            <w:tcW w:w="1299" w:type="dxa"/>
            <w:gridSpan w:val="2"/>
            <w:tcBorders>
              <w:top w:val="nil"/>
              <w:left w:val="single" w:sz="4" w:space="0" w:color="000000"/>
              <w:bottom w:val="single" w:sz="4" w:space="0" w:color="000000"/>
              <w:right w:val="nil"/>
            </w:tcBorders>
            <w:vAlign w:val="center"/>
            <w:hideMark/>
          </w:tcPr>
          <w:p w:rsidR="009029EF" w:rsidRDefault="009029EF">
            <w:r>
              <w:rPr>
                <w:sz w:val="20"/>
                <w:szCs w:val="20"/>
                <w:highlight w:val="white"/>
                <w:lang w:val="uk-UA"/>
              </w:rPr>
              <w:t>  </w:t>
            </w:r>
          </w:p>
        </w:tc>
        <w:tc>
          <w:tcPr>
            <w:tcW w:w="1389" w:type="dxa"/>
            <w:tcBorders>
              <w:top w:val="nil"/>
              <w:left w:val="single" w:sz="4" w:space="0" w:color="000000"/>
              <w:bottom w:val="single" w:sz="4" w:space="0" w:color="000000"/>
              <w:right w:val="single" w:sz="4" w:space="0" w:color="000000"/>
            </w:tcBorders>
          </w:tcPr>
          <w:p w:rsidR="009029EF" w:rsidRDefault="009029EF">
            <w:pPr>
              <w:snapToGrid w:val="0"/>
            </w:pPr>
          </w:p>
        </w:tc>
      </w:tr>
      <w:tr w:rsidR="009029EF" w:rsidTr="009029EF">
        <w:trPr>
          <w:gridAfter w:val="1"/>
          <w:wAfter w:w="24" w:type="dxa"/>
          <w:trHeight w:val="86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Прибуток на сумарний капітал</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104</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Визначає продуктивність усього капіталу підприємства, незалежно від джерел його походження</w:t>
            </w:r>
          </w:p>
        </w:tc>
        <w:tc>
          <w:tcPr>
            <w:tcW w:w="1299" w:type="dxa"/>
            <w:gridSpan w:val="2"/>
            <w:tcBorders>
              <w:top w:val="single" w:sz="4" w:space="0" w:color="000000"/>
              <w:left w:val="single" w:sz="4" w:space="0" w:color="000000"/>
              <w:bottom w:val="single" w:sz="4" w:space="0" w:color="000000"/>
              <w:right w:val="nil"/>
            </w:tcBorders>
            <w:vAlign w:val="center"/>
            <w:hideMark/>
          </w:tcPr>
          <w:p w:rsidR="009029EF" w:rsidRDefault="009029EF">
            <w:pPr>
              <w:jc w:val="center"/>
            </w:pPr>
            <w:r>
              <w:rPr>
                <w:sz w:val="20"/>
                <w:szCs w:val="20"/>
                <w:lang w:val="uk-UA"/>
              </w:rPr>
              <w:t>0,0</w:t>
            </w:r>
          </w:p>
        </w:tc>
        <w:tc>
          <w:tcPr>
            <w:tcW w:w="1389" w:type="dxa"/>
            <w:tcBorders>
              <w:top w:val="single" w:sz="4" w:space="0" w:color="000000"/>
              <w:left w:val="single" w:sz="4" w:space="0" w:color="000000"/>
              <w:bottom w:val="single" w:sz="4" w:space="0" w:color="000000"/>
              <w:right w:val="single" w:sz="4" w:space="0" w:color="000000"/>
            </w:tcBorders>
          </w:tcPr>
          <w:p w:rsidR="009029EF" w:rsidRDefault="009029EF">
            <w:pPr>
              <w:snapToGrid w:val="0"/>
              <w:jc w:val="center"/>
              <w:rPr>
                <w:sz w:val="20"/>
                <w:szCs w:val="20"/>
                <w:lang w:val="uk-UA"/>
              </w:rPr>
            </w:pPr>
          </w:p>
          <w:p w:rsidR="009029EF" w:rsidRDefault="009029EF">
            <w:pPr>
              <w:jc w:val="center"/>
              <w:rPr>
                <w:sz w:val="20"/>
                <w:szCs w:val="20"/>
                <w:lang w:val="uk-UA"/>
              </w:rPr>
            </w:pPr>
          </w:p>
          <w:p w:rsidR="009029EF" w:rsidRDefault="009029EF">
            <w:pPr>
              <w:jc w:val="center"/>
              <w:rPr>
                <w:rFonts w:ascii="Calibri" w:hAnsi="Calibri" w:cs="Calibri"/>
                <w:sz w:val="22"/>
                <w:szCs w:val="22"/>
              </w:rPr>
            </w:pPr>
            <w:r>
              <w:rPr>
                <w:sz w:val="20"/>
                <w:szCs w:val="20"/>
                <w:lang w:val="uk-UA"/>
              </w:rPr>
              <w:t>0,0382</w:t>
            </w:r>
          </w:p>
        </w:tc>
      </w:tr>
      <w:tr w:rsidR="009029EF" w:rsidTr="009029EF">
        <w:trPr>
          <w:gridAfter w:val="1"/>
          <w:wAfter w:w="24" w:type="dxa"/>
          <w:trHeight w:val="107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Прибуток на власний капітал</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105</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Показує рентабельність інвестицій, первісно спрямованих і згодом реінвестованих у підприємство його власника</w:t>
            </w:r>
          </w:p>
        </w:tc>
        <w:tc>
          <w:tcPr>
            <w:tcW w:w="1299" w:type="dxa"/>
            <w:gridSpan w:val="2"/>
            <w:tcBorders>
              <w:top w:val="single" w:sz="4" w:space="0" w:color="000000"/>
              <w:left w:val="single" w:sz="4" w:space="0" w:color="000000"/>
              <w:bottom w:val="single" w:sz="4" w:space="0" w:color="000000"/>
              <w:right w:val="nil"/>
            </w:tcBorders>
            <w:vAlign w:val="center"/>
            <w:hideMark/>
          </w:tcPr>
          <w:p w:rsidR="009029EF" w:rsidRDefault="009029EF">
            <w:pPr>
              <w:jc w:val="center"/>
            </w:pPr>
            <w:r>
              <w:rPr>
                <w:sz w:val="20"/>
                <w:szCs w:val="20"/>
                <w:lang w:val="uk-UA"/>
              </w:rPr>
              <w:t>0,0</w:t>
            </w:r>
          </w:p>
        </w:tc>
        <w:tc>
          <w:tcPr>
            <w:tcW w:w="1389" w:type="dxa"/>
            <w:tcBorders>
              <w:top w:val="single" w:sz="4" w:space="0" w:color="000000"/>
              <w:left w:val="single" w:sz="4" w:space="0" w:color="000000"/>
              <w:bottom w:val="single" w:sz="4" w:space="0" w:color="000000"/>
              <w:right w:val="single" w:sz="4" w:space="0" w:color="000000"/>
            </w:tcBorders>
          </w:tcPr>
          <w:p w:rsidR="009029EF" w:rsidRDefault="009029EF">
            <w:pPr>
              <w:snapToGrid w:val="0"/>
              <w:jc w:val="center"/>
              <w:rPr>
                <w:sz w:val="20"/>
                <w:szCs w:val="20"/>
                <w:lang w:val="uk-UA"/>
              </w:rPr>
            </w:pPr>
          </w:p>
          <w:p w:rsidR="009029EF" w:rsidRDefault="009029EF">
            <w:pPr>
              <w:jc w:val="center"/>
              <w:rPr>
                <w:sz w:val="20"/>
                <w:szCs w:val="20"/>
                <w:lang w:val="uk-UA"/>
              </w:rPr>
            </w:pPr>
          </w:p>
          <w:p w:rsidR="009029EF" w:rsidRDefault="009029EF">
            <w:pPr>
              <w:jc w:val="center"/>
              <w:rPr>
                <w:sz w:val="20"/>
                <w:szCs w:val="20"/>
                <w:lang w:val="uk-UA"/>
              </w:rPr>
            </w:pPr>
          </w:p>
          <w:p w:rsidR="009029EF" w:rsidRDefault="009029EF">
            <w:pPr>
              <w:jc w:val="center"/>
              <w:rPr>
                <w:rFonts w:ascii="Calibri" w:hAnsi="Calibri" w:cs="Calibri"/>
                <w:sz w:val="22"/>
                <w:szCs w:val="22"/>
              </w:rPr>
            </w:pPr>
            <w:r>
              <w:rPr>
                <w:sz w:val="20"/>
                <w:szCs w:val="20"/>
                <w:lang w:val="uk-UA"/>
              </w:rPr>
              <w:t>0,0463</w:t>
            </w:r>
          </w:p>
        </w:tc>
      </w:tr>
      <w:tr w:rsidR="009029EF" w:rsidTr="009029EF">
        <w:trPr>
          <w:gridAfter w:val="1"/>
          <w:wAfter w:w="24" w:type="dxa"/>
          <w:trHeight w:val="86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2. Рентабельність продажу</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106</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Характеризує прибутковість підприємства, показуючи рівень прибутку на кожну гривню обсягу продажу</w:t>
            </w:r>
          </w:p>
        </w:tc>
        <w:tc>
          <w:tcPr>
            <w:tcW w:w="1299" w:type="dxa"/>
            <w:gridSpan w:val="2"/>
            <w:tcBorders>
              <w:top w:val="single" w:sz="4" w:space="0" w:color="000000"/>
              <w:left w:val="single" w:sz="4" w:space="0" w:color="000000"/>
              <w:bottom w:val="single" w:sz="4" w:space="0" w:color="000000"/>
              <w:right w:val="nil"/>
            </w:tcBorders>
            <w:vAlign w:val="center"/>
            <w:hideMark/>
          </w:tcPr>
          <w:p w:rsidR="009029EF" w:rsidRDefault="009029EF">
            <w:pPr>
              <w:jc w:val="center"/>
            </w:pPr>
            <w:r>
              <w:rPr>
                <w:sz w:val="20"/>
                <w:szCs w:val="20"/>
                <w:lang w:val="uk-UA"/>
              </w:rPr>
              <w:t>-0%</w:t>
            </w:r>
          </w:p>
        </w:tc>
        <w:tc>
          <w:tcPr>
            <w:tcW w:w="1389" w:type="dxa"/>
            <w:tcBorders>
              <w:top w:val="single" w:sz="4" w:space="0" w:color="000000"/>
              <w:left w:val="single" w:sz="4" w:space="0" w:color="000000"/>
              <w:bottom w:val="single" w:sz="4" w:space="0" w:color="000000"/>
              <w:right w:val="single" w:sz="4" w:space="0" w:color="000000"/>
            </w:tcBorders>
          </w:tcPr>
          <w:p w:rsidR="009029EF" w:rsidRDefault="009029EF">
            <w:pPr>
              <w:snapToGrid w:val="0"/>
              <w:jc w:val="center"/>
              <w:rPr>
                <w:sz w:val="20"/>
                <w:szCs w:val="20"/>
                <w:lang w:val="uk-UA"/>
              </w:rPr>
            </w:pPr>
          </w:p>
          <w:p w:rsidR="009029EF" w:rsidRDefault="009029EF">
            <w:pPr>
              <w:jc w:val="center"/>
              <w:rPr>
                <w:sz w:val="20"/>
                <w:szCs w:val="20"/>
                <w:lang w:val="uk-UA"/>
              </w:rPr>
            </w:pPr>
          </w:p>
          <w:p w:rsidR="009029EF" w:rsidRDefault="009029EF">
            <w:pPr>
              <w:jc w:val="center"/>
              <w:rPr>
                <w:rFonts w:ascii="Calibri" w:hAnsi="Calibri" w:cs="Calibri"/>
                <w:sz w:val="22"/>
                <w:szCs w:val="22"/>
              </w:rPr>
            </w:pPr>
            <w:r>
              <w:rPr>
                <w:sz w:val="20"/>
                <w:szCs w:val="20"/>
                <w:lang w:val="uk-UA"/>
              </w:rPr>
              <w:t>0,34%</w:t>
            </w:r>
          </w:p>
        </w:tc>
      </w:tr>
      <w:tr w:rsidR="009029EF" w:rsidTr="009029EF">
        <w:trPr>
          <w:gridAfter w:val="1"/>
          <w:wAfter w:w="24" w:type="dxa"/>
          <w:trHeight w:val="204"/>
        </w:trPr>
        <w:tc>
          <w:tcPr>
            <w:tcW w:w="8379" w:type="dxa"/>
            <w:gridSpan w:val="5"/>
            <w:tcBorders>
              <w:top w:val="single" w:sz="4" w:space="0" w:color="000000"/>
              <w:left w:val="single" w:sz="4" w:space="0" w:color="000000"/>
              <w:bottom w:val="single" w:sz="4" w:space="0" w:color="000000"/>
              <w:right w:val="nil"/>
            </w:tcBorders>
            <w:vAlign w:val="center"/>
            <w:hideMark/>
          </w:tcPr>
          <w:p w:rsidR="009029EF" w:rsidRDefault="009029EF">
            <w:pPr>
              <w:jc w:val="center"/>
            </w:pPr>
            <w:r>
              <w:rPr>
                <w:b/>
                <w:bCs/>
                <w:sz w:val="20"/>
                <w:szCs w:val="20"/>
                <w:lang w:val="uk-UA"/>
              </w:rPr>
              <w:lastRenderedPageBreak/>
              <w:t>Показник ділової активності</w:t>
            </w:r>
          </w:p>
        </w:tc>
        <w:tc>
          <w:tcPr>
            <w:tcW w:w="1389" w:type="dxa"/>
            <w:tcBorders>
              <w:top w:val="single" w:sz="4" w:space="0" w:color="000000"/>
              <w:left w:val="single" w:sz="4" w:space="0" w:color="000000"/>
              <w:bottom w:val="single" w:sz="4" w:space="0" w:color="000000"/>
              <w:right w:val="single" w:sz="4" w:space="0" w:color="000000"/>
            </w:tcBorders>
          </w:tcPr>
          <w:p w:rsidR="009029EF" w:rsidRDefault="009029EF">
            <w:pPr>
              <w:snapToGrid w:val="0"/>
              <w:jc w:val="center"/>
            </w:pPr>
          </w:p>
        </w:tc>
      </w:tr>
      <w:tr w:rsidR="009029EF" w:rsidTr="009029EF">
        <w:trPr>
          <w:gridAfter w:val="1"/>
          <w:wAfter w:w="24" w:type="dxa"/>
          <w:trHeight w:val="128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Оборотність активів</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107</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Показує, скільки разів за аналізований період ті чи інші оборотні активи повертаються до початкової стадії кругообігу, який вони здійснюють</w:t>
            </w:r>
          </w:p>
        </w:tc>
        <w:tc>
          <w:tcPr>
            <w:tcW w:w="1299" w:type="dxa"/>
            <w:gridSpan w:val="2"/>
            <w:tcBorders>
              <w:top w:val="single" w:sz="4" w:space="0" w:color="000000"/>
              <w:left w:val="single" w:sz="4" w:space="0" w:color="000000"/>
              <w:bottom w:val="single" w:sz="4" w:space="0" w:color="000000"/>
              <w:right w:val="nil"/>
            </w:tcBorders>
            <w:vAlign w:val="center"/>
            <w:hideMark/>
          </w:tcPr>
          <w:p w:rsidR="009029EF" w:rsidRDefault="009029EF">
            <w:pPr>
              <w:jc w:val="center"/>
            </w:pPr>
            <w:r>
              <w:rPr>
                <w:sz w:val="20"/>
                <w:szCs w:val="20"/>
                <w:lang w:val="uk-UA"/>
              </w:rPr>
              <w:t>0,75</w:t>
            </w:r>
          </w:p>
        </w:tc>
        <w:tc>
          <w:tcPr>
            <w:tcW w:w="1389" w:type="dxa"/>
            <w:tcBorders>
              <w:top w:val="single" w:sz="4" w:space="0" w:color="000000"/>
              <w:left w:val="single" w:sz="4" w:space="0" w:color="000000"/>
              <w:bottom w:val="single" w:sz="4" w:space="0" w:color="000000"/>
              <w:right w:val="single" w:sz="4" w:space="0" w:color="000000"/>
            </w:tcBorders>
          </w:tcPr>
          <w:p w:rsidR="009029EF" w:rsidRDefault="009029EF">
            <w:pPr>
              <w:snapToGrid w:val="0"/>
              <w:jc w:val="center"/>
              <w:rPr>
                <w:sz w:val="20"/>
                <w:szCs w:val="20"/>
                <w:lang w:val="uk-UA"/>
              </w:rPr>
            </w:pPr>
          </w:p>
          <w:p w:rsidR="009029EF" w:rsidRDefault="009029EF">
            <w:pPr>
              <w:jc w:val="center"/>
              <w:rPr>
                <w:sz w:val="20"/>
                <w:szCs w:val="20"/>
                <w:lang w:val="uk-UA"/>
              </w:rPr>
            </w:pPr>
          </w:p>
          <w:p w:rsidR="009029EF" w:rsidRDefault="009029EF">
            <w:pPr>
              <w:jc w:val="center"/>
              <w:rPr>
                <w:sz w:val="20"/>
                <w:szCs w:val="20"/>
                <w:lang w:val="uk-UA"/>
              </w:rPr>
            </w:pPr>
          </w:p>
          <w:p w:rsidR="009029EF" w:rsidRDefault="009029EF">
            <w:pPr>
              <w:jc w:val="center"/>
              <w:rPr>
                <w:rFonts w:ascii="Calibri" w:hAnsi="Calibri" w:cs="Calibri"/>
                <w:sz w:val="22"/>
                <w:szCs w:val="22"/>
              </w:rPr>
            </w:pPr>
            <w:r>
              <w:rPr>
                <w:sz w:val="20"/>
                <w:szCs w:val="20"/>
                <w:lang w:val="uk-UA"/>
              </w:rPr>
              <w:t>1,01</w:t>
            </w:r>
          </w:p>
        </w:tc>
      </w:tr>
      <w:tr w:rsidR="009029EF" w:rsidTr="009029EF">
        <w:trPr>
          <w:gridAfter w:val="1"/>
          <w:wAfter w:w="24" w:type="dxa"/>
          <w:trHeight w:val="1287"/>
        </w:trPr>
        <w:tc>
          <w:tcPr>
            <w:tcW w:w="4160" w:type="dxa"/>
            <w:tcBorders>
              <w:top w:val="nil"/>
              <w:left w:val="single" w:sz="4" w:space="0" w:color="000000"/>
              <w:bottom w:val="single" w:sz="4" w:space="0" w:color="000000"/>
              <w:right w:val="nil"/>
            </w:tcBorders>
            <w:vAlign w:val="center"/>
            <w:hideMark/>
          </w:tcPr>
          <w:p w:rsidR="009029EF" w:rsidRDefault="009029EF">
            <w:r>
              <w:rPr>
                <w:sz w:val="20"/>
                <w:szCs w:val="20"/>
                <w:lang w:val="uk-UA"/>
              </w:rPr>
              <w:t>Оборотність дебіторської заборгованості</w:t>
            </w:r>
          </w:p>
        </w:tc>
        <w:tc>
          <w:tcPr>
            <w:tcW w:w="700" w:type="dxa"/>
            <w:tcBorders>
              <w:top w:val="nil"/>
              <w:left w:val="single" w:sz="4" w:space="0" w:color="000000"/>
              <w:bottom w:val="single" w:sz="4" w:space="0" w:color="000000"/>
              <w:right w:val="nil"/>
            </w:tcBorders>
            <w:vAlign w:val="center"/>
            <w:hideMark/>
          </w:tcPr>
          <w:p w:rsidR="009029EF" w:rsidRDefault="009029EF">
            <w:pPr>
              <w:jc w:val="center"/>
            </w:pPr>
            <w:r>
              <w:rPr>
                <w:sz w:val="20"/>
                <w:szCs w:val="20"/>
                <w:lang w:val="uk-UA"/>
              </w:rPr>
              <w:t>108</w:t>
            </w:r>
          </w:p>
        </w:tc>
        <w:tc>
          <w:tcPr>
            <w:tcW w:w="2220" w:type="dxa"/>
            <w:tcBorders>
              <w:top w:val="nil"/>
              <w:left w:val="single" w:sz="4" w:space="0" w:color="000000"/>
              <w:bottom w:val="single" w:sz="4" w:space="0" w:color="000000"/>
              <w:right w:val="nil"/>
            </w:tcBorders>
            <w:vAlign w:val="center"/>
            <w:hideMark/>
          </w:tcPr>
          <w:p w:rsidR="009029EF" w:rsidRDefault="009029EF">
            <w:r>
              <w:rPr>
                <w:sz w:val="20"/>
                <w:szCs w:val="20"/>
                <w:lang w:val="uk-UA"/>
              </w:rPr>
              <w:t>Показує, скільки разів протягом періоду обсяги надходжень від реалізації можуть вмістити в собі середній залишок дебіторської заборгованості</w:t>
            </w:r>
          </w:p>
        </w:tc>
        <w:tc>
          <w:tcPr>
            <w:tcW w:w="1299" w:type="dxa"/>
            <w:gridSpan w:val="2"/>
            <w:tcBorders>
              <w:top w:val="single" w:sz="4" w:space="0" w:color="000000"/>
              <w:left w:val="single" w:sz="4" w:space="0" w:color="000000"/>
              <w:bottom w:val="single" w:sz="4" w:space="0" w:color="000000"/>
              <w:right w:val="nil"/>
            </w:tcBorders>
            <w:vAlign w:val="center"/>
            <w:hideMark/>
          </w:tcPr>
          <w:p w:rsidR="009029EF" w:rsidRDefault="009029EF">
            <w:pPr>
              <w:jc w:val="center"/>
            </w:pPr>
            <w:r>
              <w:rPr>
                <w:sz w:val="20"/>
                <w:szCs w:val="20"/>
                <w:lang w:val="uk-UA"/>
              </w:rPr>
              <w:t>0,2</w:t>
            </w:r>
          </w:p>
        </w:tc>
        <w:tc>
          <w:tcPr>
            <w:tcW w:w="1389" w:type="dxa"/>
            <w:tcBorders>
              <w:top w:val="single" w:sz="4" w:space="0" w:color="000000"/>
              <w:left w:val="single" w:sz="4" w:space="0" w:color="000000"/>
              <w:bottom w:val="single" w:sz="4" w:space="0" w:color="000000"/>
              <w:right w:val="single" w:sz="4" w:space="0" w:color="000000"/>
            </w:tcBorders>
          </w:tcPr>
          <w:p w:rsidR="009029EF" w:rsidRDefault="009029EF">
            <w:pPr>
              <w:snapToGrid w:val="0"/>
              <w:jc w:val="center"/>
              <w:rPr>
                <w:sz w:val="20"/>
                <w:szCs w:val="20"/>
                <w:lang w:val="uk-UA"/>
              </w:rPr>
            </w:pPr>
          </w:p>
          <w:p w:rsidR="009029EF" w:rsidRDefault="009029EF">
            <w:pPr>
              <w:jc w:val="center"/>
              <w:rPr>
                <w:sz w:val="20"/>
                <w:szCs w:val="20"/>
                <w:lang w:val="uk-UA"/>
              </w:rPr>
            </w:pPr>
          </w:p>
          <w:p w:rsidR="009029EF" w:rsidRDefault="009029EF">
            <w:pPr>
              <w:jc w:val="center"/>
              <w:rPr>
                <w:sz w:val="20"/>
                <w:szCs w:val="20"/>
                <w:lang w:val="uk-UA"/>
              </w:rPr>
            </w:pPr>
          </w:p>
          <w:p w:rsidR="009029EF" w:rsidRDefault="009029EF">
            <w:pPr>
              <w:jc w:val="center"/>
              <w:rPr>
                <w:rFonts w:ascii="Calibri" w:hAnsi="Calibri" w:cs="Calibri"/>
                <w:sz w:val="22"/>
                <w:szCs w:val="22"/>
              </w:rPr>
            </w:pPr>
            <w:r>
              <w:rPr>
                <w:sz w:val="20"/>
                <w:szCs w:val="20"/>
                <w:lang w:val="uk-UA"/>
              </w:rPr>
              <w:t>0,3</w:t>
            </w:r>
          </w:p>
        </w:tc>
      </w:tr>
    </w:tbl>
    <w:p w:rsidR="009029EF" w:rsidRDefault="009029EF" w:rsidP="009029EF">
      <w:pPr>
        <w:pStyle w:val="1"/>
        <w:keepLines/>
        <w:numPr>
          <w:ilvl w:val="0"/>
          <w:numId w:val="4"/>
        </w:numPr>
        <w:tabs>
          <w:tab w:val="clear" w:pos="720"/>
          <w:tab w:val="num" w:pos="0"/>
        </w:tabs>
        <w:suppressAutoHyphens/>
        <w:spacing w:before="480"/>
        <w:ind w:left="432" w:hanging="432"/>
        <w:jc w:val="both"/>
        <w:rPr>
          <w:rFonts w:ascii="Cambria" w:hAnsi="Cambria"/>
          <w:sz w:val="28"/>
          <w:szCs w:val="28"/>
          <w:lang w:val="uk-UA" w:eastAsia="zh-CN"/>
        </w:rPr>
      </w:pPr>
      <w:r>
        <w:t>15. Події після звітної дати</w:t>
      </w:r>
    </w:p>
    <w:p w:rsidR="009029EF" w:rsidRPr="009029EF" w:rsidRDefault="009029EF" w:rsidP="009029EF">
      <w:pPr>
        <w:rPr>
          <w:lang w:val="uk-UA"/>
        </w:rPr>
      </w:pPr>
      <w:r>
        <w:rPr>
          <w:lang w:val="uk-UA"/>
        </w:rPr>
        <w:t>Після звітного періоду внаслідок втрати ринку збуту продукції  відбуваються  події  які дають підстави для  сумніву у функціонуванні ПАТ «Алмазінструмент».</w:t>
      </w:r>
    </w:p>
    <w:p w:rsidR="009029EF" w:rsidRDefault="009029EF" w:rsidP="009029EF">
      <w:pPr>
        <w:jc w:val="both"/>
        <w:rPr>
          <w:i/>
          <w:color w:val="0070C0"/>
          <w:lang w:val="uk-UA"/>
        </w:rPr>
      </w:pPr>
    </w:p>
    <w:p w:rsidR="009029EF" w:rsidRPr="009029EF" w:rsidRDefault="009029EF" w:rsidP="009029EF">
      <w:pPr>
        <w:jc w:val="both"/>
        <w:rPr>
          <w:rFonts w:ascii="Calibri" w:hAnsi="Calibri" w:cs="Calibri"/>
          <w:sz w:val="22"/>
          <w:szCs w:val="22"/>
          <w:lang w:val="uk-UA"/>
        </w:rPr>
      </w:pPr>
      <w:r>
        <w:rPr>
          <w:b/>
          <w:bCs/>
          <w:sz w:val="28"/>
          <w:szCs w:val="28"/>
          <w:lang w:val="uk-UA"/>
        </w:rPr>
        <w:t xml:space="preserve">16.Дата затвердження фінансової звітності - </w:t>
      </w:r>
    </w:p>
    <w:p w:rsidR="009029EF" w:rsidRPr="009029EF" w:rsidRDefault="009029EF" w:rsidP="009029EF">
      <w:pPr>
        <w:jc w:val="both"/>
        <w:rPr>
          <w:lang w:val="uk-UA"/>
        </w:rPr>
      </w:pPr>
      <w:r>
        <w:rPr>
          <w:lang w:val="uk-UA"/>
        </w:rPr>
        <w:t xml:space="preserve">Дійсна фінансова звітність підписана </w:t>
      </w:r>
      <w:r>
        <w:rPr>
          <w:color w:val="000000"/>
          <w:highlight w:val="white"/>
          <w:lang w:val="uk-UA"/>
        </w:rPr>
        <w:t>22.02.2019</w:t>
      </w:r>
      <w:r>
        <w:rPr>
          <w:color w:val="800000"/>
          <w:lang w:val="uk-UA"/>
        </w:rPr>
        <w:t xml:space="preserve"> </w:t>
      </w:r>
      <w:r>
        <w:rPr>
          <w:lang w:val="uk-UA"/>
        </w:rPr>
        <w:t xml:space="preserve">року від імені керівництва такими посадовими особами: </w:t>
      </w:r>
    </w:p>
    <w:p w:rsidR="009029EF" w:rsidRDefault="009029EF" w:rsidP="009029EF">
      <w:pPr>
        <w:jc w:val="both"/>
        <w:rPr>
          <w:sz w:val="28"/>
          <w:szCs w:val="28"/>
          <w:lang w:val="uk-UA"/>
        </w:rPr>
      </w:pPr>
    </w:p>
    <w:p w:rsidR="009029EF" w:rsidRDefault="009029EF" w:rsidP="009029EF">
      <w:pPr>
        <w:jc w:val="center"/>
        <w:rPr>
          <w:rFonts w:ascii="Calibri" w:hAnsi="Calibri" w:cs="Calibri"/>
          <w:sz w:val="22"/>
          <w:szCs w:val="22"/>
        </w:rPr>
      </w:pPr>
      <w:r>
        <w:rPr>
          <w:b/>
          <w:lang w:val="uk-UA"/>
        </w:rPr>
        <w:t>Голова правління</w:t>
      </w:r>
      <w:r>
        <w:rPr>
          <w:b/>
        </w:rPr>
        <w:t xml:space="preserve"> </w:t>
      </w:r>
      <w:r>
        <w:rPr>
          <w:b/>
          <w:lang w:val="uk-UA"/>
        </w:rPr>
        <w:t>___________________________Пушкарьов В.Л.</w:t>
      </w:r>
    </w:p>
    <w:p w:rsidR="009029EF" w:rsidRDefault="009029EF" w:rsidP="009029EF">
      <w:pPr>
        <w:jc w:val="center"/>
        <w:rPr>
          <w:b/>
          <w:lang w:val="uk-UA"/>
        </w:rPr>
      </w:pPr>
    </w:p>
    <w:p w:rsidR="009029EF" w:rsidRDefault="009029EF" w:rsidP="009029EF">
      <w:pPr>
        <w:jc w:val="center"/>
        <w:rPr>
          <w:rFonts w:ascii="Calibri" w:hAnsi="Calibri" w:cs="Calibri"/>
          <w:sz w:val="22"/>
          <w:szCs w:val="22"/>
        </w:rPr>
      </w:pPr>
      <w:r>
        <w:rPr>
          <w:b/>
          <w:lang w:val="uk-UA"/>
        </w:rPr>
        <w:t xml:space="preserve">        Го</w:t>
      </w:r>
      <w:r>
        <w:rPr>
          <w:b/>
        </w:rPr>
        <w:t>ловни</w:t>
      </w:r>
      <w:r>
        <w:rPr>
          <w:b/>
          <w:lang w:val="uk-UA"/>
        </w:rPr>
        <w:t>й</w:t>
      </w:r>
      <w:r>
        <w:rPr>
          <w:b/>
        </w:rPr>
        <w:t xml:space="preserve"> бухгалтер </w:t>
      </w:r>
      <w:r>
        <w:rPr>
          <w:b/>
          <w:lang w:val="uk-UA"/>
        </w:rPr>
        <w:t>________________________Паученко О.І.</w:t>
      </w:r>
    </w:p>
    <w:p w:rsidR="009029EF" w:rsidRPr="009029EF" w:rsidRDefault="009029EF" w:rsidP="00D40C10">
      <w:pPr>
        <w:jc w:val="both"/>
        <w:rPr>
          <w:sz w:val="20"/>
          <w:szCs w:val="20"/>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9029EF" w:rsidRDefault="009029EF" w:rsidP="00D40C10">
      <w:pPr>
        <w:jc w:val="both"/>
        <w:rPr>
          <w:sz w:val="20"/>
          <w:szCs w:val="20"/>
          <w:lang w:val="uk-UA"/>
        </w:rPr>
      </w:pPr>
    </w:p>
    <w:p w:rsidR="00D40C10" w:rsidRDefault="00D40C10" w:rsidP="00D40C10"/>
    <w:p w:rsidR="0041747A" w:rsidRDefault="00AF100C">
      <w:bookmarkStart w:id="1" w:name="_GoBack"/>
      <w:r w:rsidRPr="00AF100C">
        <w:t xml:space="preserve">Інформація має містити офіційну позицію осіб, які здійснюють управлінські функції та підписують річну інформацію емітента, про те,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w:t>
      </w:r>
      <w:r w:rsidRPr="00AF100C">
        <w:lastRenderedPageBreak/>
        <w:t>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bookmarkEnd w:id="1"/>
    </w:p>
    <w:sectPr w:rsidR="0041747A" w:rsidSect="00AF100C">
      <w:footerReference w:type="even" r:id="rId11"/>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12" w:rsidRDefault="006C1C12">
      <w:r>
        <w:separator/>
      </w:r>
    </w:p>
  </w:endnote>
  <w:endnote w:type="continuationSeparator" w:id="0">
    <w:p w:rsidR="006C1C12" w:rsidRDefault="006C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66" w:rsidRDefault="00B07666" w:rsidP="00B0766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07666" w:rsidRDefault="00B07666" w:rsidP="00B0766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66" w:rsidRDefault="00B07666" w:rsidP="00B0766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F100C">
      <w:rPr>
        <w:rStyle w:val="a7"/>
        <w:noProof/>
      </w:rPr>
      <w:t>30</w:t>
    </w:r>
    <w:r>
      <w:rPr>
        <w:rStyle w:val="a7"/>
      </w:rPr>
      <w:fldChar w:fldCharType="end"/>
    </w:r>
  </w:p>
  <w:p w:rsidR="00B07666" w:rsidRDefault="00B07666" w:rsidP="00B0766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12" w:rsidRDefault="006C1C12">
      <w:r>
        <w:separator/>
      </w:r>
    </w:p>
  </w:footnote>
  <w:footnote w:type="continuationSeparator" w:id="0">
    <w:p w:rsidR="006C1C12" w:rsidRDefault="006C1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pStyle w:val="3"/>
      <w:lvlText w:val=""/>
      <w:lvlJc w:val="left"/>
      <w:pPr>
        <w:tabs>
          <w:tab w:val="num" w:pos="720"/>
        </w:tabs>
        <w:ind w:left="720" w:hanging="360"/>
      </w:pPr>
      <w:rPr>
        <w:rFonts w:ascii="Symbol" w:hAnsi="Symbol" w:cs="Symbol" w:hint="default"/>
        <w:sz w:val="28"/>
        <w:szCs w:val="28"/>
      </w:rPr>
    </w:lvl>
  </w:abstractNum>
  <w:abstractNum w:abstractNumId="1" w15:restartNumberingAfterBreak="0">
    <w:nsid w:val="00000002"/>
    <w:multiLevelType w:val="singleLevel"/>
    <w:tmpl w:val="00000002"/>
    <w:name w:val="WW8Num2"/>
    <w:lvl w:ilvl="0">
      <w:start w:val="7"/>
      <w:numFmt w:val="bullet"/>
      <w:lvlText w:val="-"/>
      <w:lvlJc w:val="left"/>
      <w:pPr>
        <w:tabs>
          <w:tab w:val="num" w:pos="0"/>
        </w:tabs>
        <w:ind w:left="1440" w:hanging="360"/>
      </w:pPr>
      <w:rPr>
        <w:rFonts w:ascii="Calibri" w:hAnsi="Calibri" w:cs="Calibri" w:hint="default"/>
        <w:lang w:val="uk-UA"/>
      </w:rPr>
    </w:lvl>
  </w:abstractNum>
  <w:abstractNum w:abstractNumId="2"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4"/>
    <w:multiLevelType w:val="singleLevel"/>
    <w:tmpl w:val="00000004"/>
    <w:lvl w:ilvl="0">
      <w:start w:val="1"/>
      <w:numFmt w:val="bullet"/>
      <w:lvlText w:val=""/>
      <w:lvlJc w:val="left"/>
      <w:pPr>
        <w:tabs>
          <w:tab w:val="num" w:pos="1429"/>
        </w:tabs>
        <w:ind w:left="1429" w:hanging="360"/>
      </w:pPr>
      <w:rPr>
        <w:rFonts w:ascii="Symbol" w:hAnsi="Symbol" w:cs="Symbol" w:hint="default"/>
        <w:sz w:val="24"/>
        <w:szCs w:val="24"/>
        <w:lang w:val="uk-UA"/>
      </w:rPr>
    </w:lvl>
  </w:abstractNum>
  <w:abstractNum w:abstractNumId="4"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Symbol" w:hAnsi="Symbol" w:cs="Symbol" w:hint="default"/>
        <w:highlight w:val="yellow"/>
        <w:lang w:val="uk-UA"/>
      </w:rPr>
    </w:lvl>
  </w:abstractNum>
  <w:abstractNum w:abstractNumId="5" w15:restartNumberingAfterBreak="0">
    <w:nsid w:val="00000006"/>
    <w:multiLevelType w:val="singleLevel"/>
    <w:tmpl w:val="00000006"/>
    <w:name w:val="WW8Num6"/>
    <w:lvl w:ilvl="0">
      <w:start w:val="5"/>
      <w:numFmt w:val="decimal"/>
      <w:lvlText w:val="%1."/>
      <w:lvlJc w:val="left"/>
      <w:pPr>
        <w:tabs>
          <w:tab w:val="num" w:pos="0"/>
        </w:tabs>
        <w:ind w:left="660" w:hanging="360"/>
      </w:pPr>
      <w:rPr>
        <w:rFonts w:cs="Times New Roman"/>
        <w:b/>
        <w:bC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832" w:hanging="360"/>
      </w:pPr>
      <w:rPr>
        <w:rFonts w:ascii="Symbol" w:hAnsi="Symbol" w:cs="Symbol" w:hint="default"/>
        <w:sz w:val="24"/>
        <w:szCs w:val="24"/>
      </w:rPr>
    </w:lvl>
  </w:abstractNum>
  <w:abstractNum w:abstractNumId="7" w15:restartNumberingAfterBreak="0">
    <w:nsid w:val="00000008"/>
    <w:multiLevelType w:val="singleLevel"/>
    <w:tmpl w:val="00000008"/>
    <w:name w:val="WW8Num8"/>
    <w:lvl w:ilvl="0">
      <w:start w:val="7"/>
      <w:numFmt w:val="bullet"/>
      <w:lvlText w:val="-"/>
      <w:lvlJc w:val="left"/>
      <w:pPr>
        <w:tabs>
          <w:tab w:val="num" w:pos="0"/>
        </w:tabs>
        <w:ind w:left="720" w:hanging="360"/>
      </w:pPr>
      <w:rPr>
        <w:rFonts w:ascii="Calibri" w:hAnsi="Calibri" w:cs="Calibri" w:hint="default"/>
        <w:sz w:val="24"/>
        <w:szCs w:val="24"/>
        <w:lang w:val="uk-UA"/>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lang w:val="uk-UA"/>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sz w:val="24"/>
        <w:szCs w:val="24"/>
        <w:lang w:val="uk-UA"/>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4"/>
        <w:szCs w:val="24"/>
        <w:lang w:val="uk-UA"/>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429" w:hanging="360"/>
      </w:pPr>
      <w:rPr>
        <w:rFonts w:ascii="Symbol" w:hAnsi="Symbol" w:cs="Symbol" w:hint="default"/>
        <w:lang w:val="uk-UA"/>
      </w:rPr>
    </w:lvl>
  </w:abstractNum>
  <w:abstractNum w:abstractNumId="13" w15:restartNumberingAfterBreak="0">
    <w:nsid w:val="23A95575"/>
    <w:multiLevelType w:val="hybridMultilevel"/>
    <w:tmpl w:val="57745A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49F7CF1"/>
    <w:multiLevelType w:val="hybridMultilevel"/>
    <w:tmpl w:val="9CDADFB8"/>
    <w:lvl w:ilvl="0" w:tplc="A2786E2A">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6"/>
  </w:num>
  <w:num w:numId="6">
    <w:abstractNumId w:val="6"/>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7"/>
  </w:num>
  <w:num w:numId="12">
    <w:abstractNumId w:val="7"/>
  </w:num>
  <w:num w:numId="13">
    <w:abstractNumId w:val="3"/>
  </w:num>
  <w:num w:numId="14">
    <w:abstractNumId w:val="3"/>
  </w:num>
  <w:num w:numId="15">
    <w:abstractNumId w:val="9"/>
  </w:num>
  <w:num w:numId="16">
    <w:abstractNumId w:val="9"/>
  </w:num>
  <w:num w:numId="17">
    <w:abstractNumId w:val="12"/>
  </w:num>
  <w:num w:numId="18">
    <w:abstractNumId w:val="12"/>
  </w:num>
  <w:num w:numId="19">
    <w:abstractNumId w:val="5"/>
  </w:num>
  <w:num w:numId="20">
    <w:abstractNumId w:val="5"/>
    <w:lvlOverride w:ilvl="0">
      <w:startOverride w:val="5"/>
    </w:lvlOverride>
  </w:num>
  <w:num w:numId="21">
    <w:abstractNumId w:val="10"/>
  </w:num>
  <w:num w:numId="22">
    <w:abstractNumId w:val="10"/>
  </w:num>
  <w:num w:numId="23">
    <w:abstractNumId w:val="8"/>
  </w:num>
  <w:num w:numId="24">
    <w:abstractNumId w:val="8"/>
  </w:num>
  <w:num w:numId="25">
    <w:abstractNumId w:val="1"/>
  </w:num>
  <w:num w:numId="26">
    <w:abstractNumId w:val="1"/>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36"/>
    <w:rsid w:val="0041747A"/>
    <w:rsid w:val="006C1C12"/>
    <w:rsid w:val="009029EF"/>
    <w:rsid w:val="00AC4FF8"/>
    <w:rsid w:val="00AF100C"/>
    <w:rsid w:val="00B07666"/>
    <w:rsid w:val="00D40C10"/>
    <w:rsid w:val="00DC3636"/>
    <w:rsid w:val="00EF0F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C57CC1-B989-4C38-8269-3EDD84D5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C1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40C10"/>
    <w:pPr>
      <w:keepNext/>
      <w:outlineLvl w:val="0"/>
    </w:pPr>
    <w:rPr>
      <w:szCs w:val="20"/>
      <w:lang w:val="x-none" w:eastAsia="x-none"/>
    </w:rPr>
  </w:style>
  <w:style w:type="paragraph" w:styleId="2">
    <w:name w:val="heading 2"/>
    <w:basedOn w:val="a"/>
    <w:next w:val="a"/>
    <w:link w:val="20"/>
    <w:semiHidden/>
    <w:unhideWhenUsed/>
    <w:qFormat/>
    <w:rsid w:val="009029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9029EF"/>
    <w:pPr>
      <w:keepNext/>
      <w:keepLines/>
      <w:numPr>
        <w:ilvl w:val="2"/>
        <w:numId w:val="2"/>
      </w:numPr>
      <w:suppressAutoHyphens/>
      <w:spacing w:before="200" w:line="276" w:lineRule="auto"/>
      <w:outlineLvl w:val="2"/>
    </w:pPr>
    <w:rPr>
      <w:rFonts w:ascii="Cambria" w:hAnsi="Cambria"/>
      <w:b/>
      <w:bCs/>
      <w:color w:val="4F81BD"/>
      <w:sz w:val="20"/>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C10"/>
    <w:rPr>
      <w:rFonts w:ascii="Times New Roman" w:eastAsia="Times New Roman" w:hAnsi="Times New Roman" w:cs="Times New Roman"/>
      <w:sz w:val="24"/>
      <w:szCs w:val="20"/>
      <w:lang w:val="x-none" w:eastAsia="x-none"/>
    </w:rPr>
  </w:style>
  <w:style w:type="paragraph" w:styleId="a3">
    <w:name w:val="Body Text Indent"/>
    <w:basedOn w:val="a"/>
    <w:link w:val="a4"/>
    <w:rsid w:val="00D40C10"/>
    <w:pPr>
      <w:ind w:left="360"/>
    </w:pPr>
    <w:rPr>
      <w:sz w:val="22"/>
      <w:szCs w:val="20"/>
      <w:lang w:val="uk-UA"/>
    </w:rPr>
  </w:style>
  <w:style w:type="character" w:customStyle="1" w:styleId="a4">
    <w:name w:val="Основний текст з відступом Знак"/>
    <w:basedOn w:val="a0"/>
    <w:link w:val="a3"/>
    <w:rsid w:val="00D40C10"/>
    <w:rPr>
      <w:rFonts w:ascii="Times New Roman" w:eastAsia="Times New Roman" w:hAnsi="Times New Roman" w:cs="Times New Roman"/>
      <w:szCs w:val="20"/>
      <w:lang w:eastAsia="ru-RU"/>
    </w:rPr>
  </w:style>
  <w:style w:type="paragraph" w:styleId="a5">
    <w:name w:val="footer"/>
    <w:basedOn w:val="a"/>
    <w:link w:val="a6"/>
    <w:rsid w:val="00D40C10"/>
    <w:pPr>
      <w:tabs>
        <w:tab w:val="center" w:pos="4677"/>
        <w:tab w:val="right" w:pos="9355"/>
      </w:tabs>
    </w:pPr>
  </w:style>
  <w:style w:type="character" w:customStyle="1" w:styleId="a6">
    <w:name w:val="Нижній колонтитул Знак"/>
    <w:basedOn w:val="a0"/>
    <w:link w:val="a5"/>
    <w:rsid w:val="00D40C10"/>
    <w:rPr>
      <w:rFonts w:ascii="Times New Roman" w:eastAsia="Times New Roman" w:hAnsi="Times New Roman" w:cs="Times New Roman"/>
      <w:sz w:val="24"/>
      <w:szCs w:val="24"/>
      <w:lang w:val="ru-RU" w:eastAsia="ru-RU"/>
    </w:rPr>
  </w:style>
  <w:style w:type="character" w:styleId="a7">
    <w:name w:val="page number"/>
    <w:basedOn w:val="a0"/>
    <w:rsid w:val="00D40C10"/>
  </w:style>
  <w:style w:type="paragraph" w:styleId="a8">
    <w:name w:val="List Paragraph"/>
    <w:basedOn w:val="a"/>
    <w:uiPriority w:val="99"/>
    <w:qFormat/>
    <w:rsid w:val="00D40C10"/>
    <w:pPr>
      <w:spacing w:after="200" w:line="276" w:lineRule="auto"/>
      <w:ind w:left="720"/>
      <w:contextualSpacing/>
    </w:pPr>
    <w:rPr>
      <w:rFonts w:ascii="Calibri" w:hAnsi="Calibri"/>
      <w:sz w:val="22"/>
      <w:szCs w:val="22"/>
    </w:rPr>
  </w:style>
  <w:style w:type="paragraph" w:customStyle="1" w:styleId="31">
    <w:name w:val="Основний текст з відступом 31"/>
    <w:basedOn w:val="a"/>
    <w:rsid w:val="00D40C10"/>
    <w:pPr>
      <w:widowControl w:val="0"/>
      <w:suppressAutoHyphens/>
      <w:spacing w:line="480" w:lineRule="auto"/>
      <w:ind w:firstLine="851"/>
      <w:jc w:val="both"/>
    </w:pPr>
    <w:rPr>
      <w:rFonts w:eastAsia="Arial"/>
      <w:sz w:val="28"/>
      <w:szCs w:val="20"/>
      <w:lang w:eastAsia="ar-SA"/>
    </w:rPr>
  </w:style>
  <w:style w:type="paragraph" w:styleId="HTML">
    <w:name w:val="HTML Preformatted"/>
    <w:basedOn w:val="a"/>
    <w:link w:val="HTML0"/>
    <w:unhideWhenUsed/>
    <w:rsid w:val="00D40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hAnsi="Courier New"/>
      <w:lang w:val="uk-UA" w:eastAsia="ar-SA"/>
    </w:rPr>
  </w:style>
  <w:style w:type="character" w:customStyle="1" w:styleId="HTML0">
    <w:name w:val="Стандартний HTML Знак"/>
    <w:basedOn w:val="a0"/>
    <w:link w:val="HTML"/>
    <w:rsid w:val="00D40C10"/>
    <w:rPr>
      <w:rFonts w:ascii="Courier New" w:eastAsia="Times New Roman" w:hAnsi="Courier New" w:cs="Times New Roman"/>
      <w:sz w:val="24"/>
      <w:szCs w:val="24"/>
      <w:lang w:eastAsia="ar-SA"/>
    </w:rPr>
  </w:style>
  <w:style w:type="paragraph" w:customStyle="1" w:styleId="a9">
    <w:name w:val="ДинТекстОбыч"/>
    <w:basedOn w:val="a"/>
    <w:rsid w:val="00D40C10"/>
    <w:pPr>
      <w:suppressAutoHyphens/>
      <w:autoSpaceDN w:val="0"/>
      <w:ind w:firstLine="720"/>
      <w:jc w:val="both"/>
    </w:pPr>
    <w:rPr>
      <w:szCs w:val="20"/>
      <w:lang w:val="uk-UA" w:eastAsia="ar-SA"/>
    </w:rPr>
  </w:style>
  <w:style w:type="paragraph" w:styleId="aa">
    <w:name w:val="Plain Text"/>
    <w:basedOn w:val="a"/>
    <w:link w:val="ab"/>
    <w:rsid w:val="00D40C10"/>
    <w:pPr>
      <w:suppressAutoHyphens/>
    </w:pPr>
    <w:rPr>
      <w:rFonts w:ascii="Courier New" w:eastAsia="Calibri" w:hAnsi="Courier New"/>
      <w:sz w:val="20"/>
      <w:szCs w:val="20"/>
      <w:lang w:eastAsia="ar-SA"/>
    </w:rPr>
  </w:style>
  <w:style w:type="character" w:customStyle="1" w:styleId="ab">
    <w:name w:val="Текст Знак"/>
    <w:basedOn w:val="a0"/>
    <w:link w:val="aa"/>
    <w:rsid w:val="00D40C10"/>
    <w:rPr>
      <w:rFonts w:ascii="Courier New" w:eastAsia="Calibri" w:hAnsi="Courier New" w:cs="Times New Roman"/>
      <w:sz w:val="20"/>
      <w:szCs w:val="20"/>
      <w:lang w:val="ru-RU" w:eastAsia="ar-SA"/>
    </w:rPr>
  </w:style>
  <w:style w:type="character" w:customStyle="1" w:styleId="20">
    <w:name w:val="Заголовок 2 Знак"/>
    <w:basedOn w:val="a0"/>
    <w:link w:val="2"/>
    <w:semiHidden/>
    <w:rsid w:val="009029EF"/>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semiHidden/>
    <w:rsid w:val="009029EF"/>
    <w:rPr>
      <w:rFonts w:ascii="Cambria" w:eastAsia="Times New Roman" w:hAnsi="Cambria" w:cs="Times New Roman"/>
      <w:b/>
      <w:bCs/>
      <w:color w:val="4F81BD"/>
      <w:sz w:val="20"/>
      <w:szCs w:val="20"/>
      <w:lang w:val="x-none" w:eastAsia="zh-CN"/>
    </w:rPr>
  </w:style>
  <w:style w:type="character" w:styleId="ac">
    <w:name w:val="Hyperlink"/>
    <w:semiHidden/>
    <w:unhideWhenUsed/>
    <w:rsid w:val="009029EF"/>
    <w:rPr>
      <w:rFonts w:ascii="Times New Roman" w:hAnsi="Times New Roman" w:cs="Times New Roman" w:hint="default"/>
      <w:color w:val="0000FF"/>
      <w:u w:val="single"/>
    </w:rPr>
  </w:style>
  <w:style w:type="character" w:styleId="ad">
    <w:name w:val="FollowedHyperlink"/>
    <w:semiHidden/>
    <w:unhideWhenUsed/>
    <w:rsid w:val="009029EF"/>
    <w:rPr>
      <w:color w:val="800080"/>
      <w:u w:val="single"/>
    </w:rPr>
  </w:style>
  <w:style w:type="character" w:styleId="ae">
    <w:name w:val="Emphasis"/>
    <w:qFormat/>
    <w:rsid w:val="009029EF"/>
    <w:rPr>
      <w:rFonts w:ascii="Times New Roman" w:hAnsi="Times New Roman" w:cs="Times New Roman" w:hint="default"/>
      <w:i/>
      <w:iCs/>
    </w:rPr>
  </w:style>
  <w:style w:type="paragraph" w:customStyle="1" w:styleId="msonormal0">
    <w:name w:val="msonormal"/>
    <w:basedOn w:val="a"/>
    <w:rsid w:val="009029EF"/>
    <w:pPr>
      <w:spacing w:before="100" w:beforeAutospacing="1" w:after="100" w:afterAutospacing="1"/>
    </w:pPr>
    <w:rPr>
      <w:lang w:val="uk-UA" w:eastAsia="uk-UA"/>
    </w:rPr>
  </w:style>
  <w:style w:type="paragraph" w:styleId="11">
    <w:name w:val="toc 1"/>
    <w:basedOn w:val="a"/>
    <w:next w:val="a"/>
    <w:autoRedefine/>
    <w:semiHidden/>
    <w:unhideWhenUsed/>
    <w:rsid w:val="009029EF"/>
    <w:pPr>
      <w:suppressAutoHyphens/>
      <w:spacing w:after="100" w:line="276" w:lineRule="auto"/>
      <w:ind w:right="425" w:firstLine="426"/>
    </w:pPr>
    <w:rPr>
      <w:rFonts w:ascii="Calibri" w:hAnsi="Calibri" w:cs="Calibri"/>
      <w:b/>
      <w:bCs/>
      <w:lang w:val="uk-UA" w:eastAsia="zh-CN"/>
    </w:rPr>
  </w:style>
  <w:style w:type="paragraph" w:styleId="21">
    <w:name w:val="toc 2"/>
    <w:basedOn w:val="a"/>
    <w:next w:val="a"/>
    <w:autoRedefine/>
    <w:semiHidden/>
    <w:unhideWhenUsed/>
    <w:rsid w:val="009029EF"/>
    <w:pPr>
      <w:suppressAutoHyphens/>
      <w:spacing w:after="100" w:line="276" w:lineRule="auto"/>
      <w:ind w:left="220"/>
    </w:pPr>
    <w:rPr>
      <w:rFonts w:ascii="Calibri" w:hAnsi="Calibri" w:cs="Calibri"/>
      <w:sz w:val="22"/>
      <w:szCs w:val="22"/>
      <w:lang w:val="uk-UA" w:eastAsia="zh-CN"/>
    </w:rPr>
  </w:style>
  <w:style w:type="paragraph" w:styleId="32">
    <w:name w:val="toc 3"/>
    <w:basedOn w:val="a"/>
    <w:next w:val="a"/>
    <w:autoRedefine/>
    <w:semiHidden/>
    <w:unhideWhenUsed/>
    <w:rsid w:val="009029EF"/>
    <w:pPr>
      <w:suppressAutoHyphens/>
      <w:spacing w:after="100" w:line="276" w:lineRule="auto"/>
      <w:ind w:left="440"/>
    </w:pPr>
    <w:rPr>
      <w:rFonts w:ascii="Calibri" w:hAnsi="Calibri" w:cs="Calibri"/>
      <w:sz w:val="22"/>
      <w:szCs w:val="22"/>
      <w:lang w:val="uk-UA" w:eastAsia="zh-CN"/>
    </w:rPr>
  </w:style>
  <w:style w:type="paragraph" w:styleId="af">
    <w:name w:val="header"/>
    <w:basedOn w:val="a"/>
    <w:link w:val="af0"/>
    <w:semiHidden/>
    <w:unhideWhenUsed/>
    <w:rsid w:val="009029EF"/>
    <w:pPr>
      <w:suppressAutoHyphens/>
    </w:pPr>
    <w:rPr>
      <w:rFonts w:ascii="Calibri" w:hAnsi="Calibri"/>
      <w:sz w:val="20"/>
      <w:szCs w:val="20"/>
      <w:lang w:val="uk-UA" w:eastAsia="zh-CN"/>
    </w:rPr>
  </w:style>
  <w:style w:type="character" w:customStyle="1" w:styleId="af0">
    <w:name w:val="Верхній колонтитул Знак"/>
    <w:basedOn w:val="a0"/>
    <w:link w:val="af"/>
    <w:semiHidden/>
    <w:rsid w:val="009029EF"/>
    <w:rPr>
      <w:rFonts w:ascii="Calibri" w:eastAsia="Times New Roman" w:hAnsi="Calibri" w:cs="Times New Roman"/>
      <w:sz w:val="20"/>
      <w:szCs w:val="20"/>
      <w:lang w:eastAsia="zh-CN"/>
    </w:rPr>
  </w:style>
  <w:style w:type="paragraph" w:styleId="af1">
    <w:name w:val="caption"/>
    <w:basedOn w:val="a"/>
    <w:semiHidden/>
    <w:unhideWhenUsed/>
    <w:qFormat/>
    <w:rsid w:val="009029EF"/>
    <w:pPr>
      <w:suppressLineNumbers/>
      <w:suppressAutoHyphens/>
      <w:spacing w:before="120" w:after="120" w:line="276" w:lineRule="auto"/>
    </w:pPr>
    <w:rPr>
      <w:rFonts w:ascii="Calibri" w:hAnsi="Calibri" w:cs="Arial"/>
      <w:i/>
      <w:iCs/>
      <w:lang w:eastAsia="zh-CN"/>
    </w:rPr>
  </w:style>
  <w:style w:type="paragraph" w:styleId="af2">
    <w:name w:val="Body Text"/>
    <w:basedOn w:val="a"/>
    <w:link w:val="af3"/>
    <w:semiHidden/>
    <w:unhideWhenUsed/>
    <w:rsid w:val="009029EF"/>
    <w:pPr>
      <w:suppressAutoHyphens/>
      <w:spacing w:after="120" w:line="276" w:lineRule="auto"/>
    </w:pPr>
    <w:rPr>
      <w:rFonts w:ascii="Calibri" w:hAnsi="Calibri" w:cs="Calibri"/>
      <w:sz w:val="22"/>
      <w:szCs w:val="22"/>
      <w:lang w:eastAsia="zh-CN"/>
    </w:rPr>
  </w:style>
  <w:style w:type="character" w:customStyle="1" w:styleId="af3">
    <w:name w:val="Основний текст Знак"/>
    <w:basedOn w:val="a0"/>
    <w:link w:val="af2"/>
    <w:semiHidden/>
    <w:rsid w:val="009029EF"/>
    <w:rPr>
      <w:rFonts w:ascii="Calibri" w:eastAsia="Times New Roman" w:hAnsi="Calibri" w:cs="Calibri"/>
      <w:lang w:val="ru-RU" w:eastAsia="zh-CN"/>
    </w:rPr>
  </w:style>
  <w:style w:type="paragraph" w:styleId="af4">
    <w:name w:val="List"/>
    <w:basedOn w:val="af2"/>
    <w:semiHidden/>
    <w:unhideWhenUsed/>
    <w:rsid w:val="009029EF"/>
    <w:rPr>
      <w:rFonts w:cs="Arial"/>
    </w:rPr>
  </w:style>
  <w:style w:type="paragraph" w:customStyle="1" w:styleId="af5">
    <w:name w:val="Заголовок"/>
    <w:basedOn w:val="a"/>
    <w:next w:val="af2"/>
    <w:rsid w:val="009029EF"/>
    <w:pPr>
      <w:keepNext/>
      <w:suppressAutoHyphens/>
      <w:spacing w:before="240" w:after="120" w:line="276" w:lineRule="auto"/>
    </w:pPr>
    <w:rPr>
      <w:rFonts w:ascii="Liberation Sans" w:eastAsia="Microsoft YaHei" w:hAnsi="Liberation Sans" w:cs="Arial"/>
      <w:sz w:val="28"/>
      <w:szCs w:val="28"/>
      <w:lang w:eastAsia="zh-CN"/>
    </w:rPr>
  </w:style>
  <w:style w:type="paragraph" w:customStyle="1" w:styleId="af6">
    <w:name w:val="Покажчик"/>
    <w:basedOn w:val="a"/>
    <w:rsid w:val="009029EF"/>
    <w:pPr>
      <w:suppressLineNumbers/>
      <w:suppressAutoHyphens/>
      <w:spacing w:after="200" w:line="276" w:lineRule="auto"/>
    </w:pPr>
    <w:rPr>
      <w:rFonts w:ascii="Calibri" w:hAnsi="Calibri" w:cs="Arial"/>
      <w:sz w:val="22"/>
      <w:szCs w:val="22"/>
      <w:lang w:eastAsia="zh-CN"/>
    </w:rPr>
  </w:style>
  <w:style w:type="paragraph" w:customStyle="1" w:styleId="af7">
    <w:name w:val="Название объекта"/>
    <w:basedOn w:val="a"/>
    <w:rsid w:val="009029EF"/>
    <w:pPr>
      <w:suppressLineNumbers/>
      <w:suppressAutoHyphens/>
      <w:spacing w:before="120" w:after="120" w:line="276" w:lineRule="auto"/>
    </w:pPr>
    <w:rPr>
      <w:rFonts w:ascii="Calibri" w:hAnsi="Calibri" w:cs="Arial"/>
      <w:i/>
      <w:iCs/>
      <w:lang w:eastAsia="zh-CN"/>
    </w:rPr>
  </w:style>
  <w:style w:type="paragraph" w:customStyle="1" w:styleId="12">
    <w:name w:val="Название объекта1"/>
    <w:basedOn w:val="a"/>
    <w:rsid w:val="009029EF"/>
    <w:pPr>
      <w:suppressLineNumbers/>
      <w:suppressAutoHyphens/>
      <w:spacing w:before="120" w:after="120" w:line="276" w:lineRule="auto"/>
    </w:pPr>
    <w:rPr>
      <w:rFonts w:ascii="Calibri" w:hAnsi="Calibri" w:cs="Arial"/>
      <w:i/>
      <w:iCs/>
      <w:lang w:eastAsia="zh-CN"/>
    </w:rPr>
  </w:style>
  <w:style w:type="paragraph" w:customStyle="1" w:styleId="210">
    <w:name w:val="Основной текст 21"/>
    <w:basedOn w:val="a"/>
    <w:rsid w:val="009029EF"/>
    <w:pPr>
      <w:suppressAutoHyphens/>
      <w:ind w:firstLine="720"/>
      <w:jc w:val="both"/>
    </w:pPr>
    <w:rPr>
      <w:lang w:val="x-none" w:eastAsia="zh-CN"/>
    </w:rPr>
  </w:style>
  <w:style w:type="paragraph" w:customStyle="1" w:styleId="af8">
    <w:name w:val="Текст выноски"/>
    <w:basedOn w:val="a"/>
    <w:rsid w:val="009029EF"/>
    <w:pPr>
      <w:suppressAutoHyphens/>
    </w:pPr>
    <w:rPr>
      <w:rFonts w:ascii="Tahoma" w:hAnsi="Tahoma"/>
      <w:sz w:val="16"/>
      <w:szCs w:val="16"/>
      <w:lang w:val="uk-UA" w:eastAsia="zh-CN"/>
    </w:rPr>
  </w:style>
  <w:style w:type="paragraph" w:customStyle="1" w:styleId="13">
    <w:name w:val="Без интервала1"/>
    <w:rsid w:val="009029EF"/>
    <w:pPr>
      <w:suppressAutoHyphens/>
      <w:spacing w:after="0" w:line="240" w:lineRule="auto"/>
    </w:pPr>
    <w:rPr>
      <w:rFonts w:ascii="Calibri" w:eastAsia="Times New Roman" w:hAnsi="Calibri" w:cs="Calibri"/>
      <w:lang w:eastAsia="zh-CN"/>
    </w:rPr>
  </w:style>
  <w:style w:type="paragraph" w:customStyle="1" w:styleId="14">
    <w:name w:val="Абзац списка1"/>
    <w:basedOn w:val="a"/>
    <w:rsid w:val="009029EF"/>
    <w:pPr>
      <w:suppressAutoHyphens/>
      <w:spacing w:after="200" w:line="276" w:lineRule="auto"/>
      <w:ind w:left="720"/>
    </w:pPr>
    <w:rPr>
      <w:rFonts w:ascii="Calibri" w:hAnsi="Calibri" w:cs="Calibri"/>
      <w:sz w:val="22"/>
      <w:szCs w:val="22"/>
      <w:lang w:val="uk-UA" w:eastAsia="zh-CN"/>
    </w:rPr>
  </w:style>
  <w:style w:type="paragraph" w:customStyle="1" w:styleId="15">
    <w:name w:val="Заголовок оглавления1"/>
    <w:basedOn w:val="1"/>
    <w:next w:val="a"/>
    <w:rsid w:val="009029EF"/>
    <w:pPr>
      <w:keepLines/>
      <w:suppressAutoHyphens/>
      <w:spacing w:before="480" w:line="276" w:lineRule="auto"/>
    </w:pPr>
    <w:rPr>
      <w:rFonts w:ascii="Cambria" w:hAnsi="Cambria"/>
      <w:b/>
      <w:bCs/>
      <w:color w:val="365F91"/>
      <w:sz w:val="28"/>
      <w:szCs w:val="28"/>
      <w:lang w:val="uk-UA" w:eastAsia="zh-CN"/>
    </w:rPr>
  </w:style>
  <w:style w:type="paragraph" w:customStyle="1" w:styleId="af9">
    <w:name w:val="Абзац списка"/>
    <w:basedOn w:val="a"/>
    <w:rsid w:val="009029EF"/>
    <w:pPr>
      <w:suppressAutoHyphens/>
      <w:spacing w:after="200" w:line="276" w:lineRule="auto"/>
      <w:ind w:left="720"/>
    </w:pPr>
    <w:rPr>
      <w:rFonts w:ascii="Calibri" w:hAnsi="Calibri" w:cs="Calibri"/>
      <w:sz w:val="22"/>
      <w:szCs w:val="22"/>
      <w:lang w:eastAsia="zh-CN"/>
    </w:rPr>
  </w:style>
  <w:style w:type="paragraph" w:customStyle="1" w:styleId="211">
    <w:name w:val="Основной текст с отступом 21"/>
    <w:basedOn w:val="a"/>
    <w:rsid w:val="009029EF"/>
    <w:pPr>
      <w:suppressAutoHyphens/>
      <w:spacing w:after="120" w:line="480" w:lineRule="auto"/>
      <w:ind w:left="283"/>
    </w:pPr>
    <w:rPr>
      <w:rFonts w:ascii="Calibri" w:hAnsi="Calibri" w:cs="Calibri"/>
      <w:sz w:val="22"/>
      <w:szCs w:val="22"/>
      <w:lang w:eastAsia="zh-CN"/>
    </w:rPr>
  </w:style>
  <w:style w:type="paragraph" w:customStyle="1" w:styleId="Style17">
    <w:name w:val="Style17"/>
    <w:basedOn w:val="a"/>
    <w:rsid w:val="009029EF"/>
    <w:pPr>
      <w:widowControl w:val="0"/>
      <w:suppressAutoHyphens/>
      <w:autoSpaceDE w:val="0"/>
      <w:spacing w:line="494" w:lineRule="exact"/>
      <w:ind w:firstLine="709"/>
      <w:jc w:val="both"/>
    </w:pPr>
    <w:rPr>
      <w:rFonts w:ascii="Arial" w:hAnsi="Arial" w:cs="Arial"/>
      <w:lang w:val="uk-UA" w:eastAsia="zh-CN"/>
    </w:rPr>
  </w:style>
  <w:style w:type="paragraph" w:customStyle="1" w:styleId="afa">
    <w:name w:val="Обычный (веб)"/>
    <w:basedOn w:val="a"/>
    <w:rsid w:val="009029EF"/>
    <w:pPr>
      <w:suppressAutoHyphens/>
      <w:spacing w:before="280" w:after="280"/>
      <w:ind w:firstLine="709"/>
      <w:jc w:val="both"/>
    </w:pPr>
    <w:rPr>
      <w:rFonts w:ascii="Calibri" w:hAnsi="Calibri" w:cs="Calibri"/>
      <w:lang w:val="uk-UA" w:eastAsia="zh-CN"/>
    </w:rPr>
  </w:style>
  <w:style w:type="paragraph" w:customStyle="1" w:styleId="100">
    <w:name w:val="ТекстТаблицы10"/>
    <w:basedOn w:val="a"/>
    <w:rsid w:val="009029EF"/>
    <w:pPr>
      <w:suppressAutoHyphens/>
      <w:jc w:val="both"/>
    </w:pPr>
    <w:rPr>
      <w:rFonts w:ascii="Calibri" w:hAnsi="Calibri" w:cs="Calibri"/>
      <w:sz w:val="20"/>
      <w:szCs w:val="20"/>
      <w:lang w:val="uk-UA" w:eastAsia="zh-CN"/>
    </w:rPr>
  </w:style>
  <w:style w:type="paragraph" w:customStyle="1" w:styleId="101">
    <w:name w:val="Текст таблицы 10"/>
    <w:basedOn w:val="a"/>
    <w:rsid w:val="009029EF"/>
    <w:pPr>
      <w:suppressAutoHyphens/>
      <w:spacing w:line="360" w:lineRule="auto"/>
      <w:contextualSpacing/>
      <w:jc w:val="both"/>
    </w:pPr>
    <w:rPr>
      <w:sz w:val="20"/>
      <w:lang w:val="uk-UA" w:eastAsia="zh-CN"/>
    </w:rPr>
  </w:style>
  <w:style w:type="paragraph" w:customStyle="1" w:styleId="afb">
    <w:name w:val="ПодзаголовокКИЕП"/>
    <w:basedOn w:val="a"/>
    <w:next w:val="a"/>
    <w:rsid w:val="009029EF"/>
    <w:pPr>
      <w:keepNext/>
      <w:suppressAutoHyphens/>
      <w:spacing w:before="240" w:after="240" w:line="360" w:lineRule="auto"/>
      <w:ind w:firstLine="709"/>
      <w:contextualSpacing/>
      <w:jc w:val="both"/>
    </w:pPr>
    <w:rPr>
      <w:b/>
      <w:bCs/>
      <w:lang w:val="uk-UA" w:eastAsia="zh-CN"/>
    </w:rPr>
  </w:style>
  <w:style w:type="paragraph" w:customStyle="1" w:styleId="afc">
    <w:name w:val="Вміст таблиці"/>
    <w:basedOn w:val="a"/>
    <w:rsid w:val="009029EF"/>
    <w:pPr>
      <w:suppressLineNumbers/>
      <w:suppressAutoHyphens/>
      <w:spacing w:after="200" w:line="276" w:lineRule="auto"/>
    </w:pPr>
    <w:rPr>
      <w:rFonts w:ascii="Calibri" w:hAnsi="Calibri" w:cs="Calibri"/>
      <w:sz w:val="22"/>
      <w:szCs w:val="22"/>
      <w:lang w:eastAsia="zh-CN"/>
    </w:rPr>
  </w:style>
  <w:style w:type="paragraph" w:customStyle="1" w:styleId="afd">
    <w:name w:val="Заголовок таблиці"/>
    <w:basedOn w:val="afc"/>
    <w:rsid w:val="009029EF"/>
    <w:pPr>
      <w:jc w:val="center"/>
    </w:pPr>
    <w:rPr>
      <w:b/>
      <w:bCs/>
    </w:rPr>
  </w:style>
  <w:style w:type="paragraph" w:customStyle="1" w:styleId="110">
    <w:name w:val="Обычный + 11 пт"/>
    <w:basedOn w:val="a"/>
    <w:rsid w:val="009029EF"/>
    <w:pPr>
      <w:spacing w:line="360" w:lineRule="auto"/>
      <w:ind w:firstLine="709"/>
      <w:contextualSpacing/>
      <w:jc w:val="both"/>
    </w:pPr>
    <w:rPr>
      <w:sz w:val="22"/>
      <w:szCs w:val="22"/>
      <w:lang w:val="uk-UA" w:eastAsia="zh-CN"/>
    </w:rPr>
  </w:style>
  <w:style w:type="character" w:customStyle="1" w:styleId="WW8Num1z0">
    <w:name w:val="WW8Num1z0"/>
    <w:rsid w:val="009029EF"/>
  </w:style>
  <w:style w:type="character" w:customStyle="1" w:styleId="WW8Num1z1">
    <w:name w:val="WW8Num1z1"/>
    <w:rsid w:val="009029EF"/>
  </w:style>
  <w:style w:type="character" w:customStyle="1" w:styleId="WW8Num1z2">
    <w:name w:val="WW8Num1z2"/>
    <w:rsid w:val="009029EF"/>
  </w:style>
  <w:style w:type="character" w:customStyle="1" w:styleId="WW8Num1z3">
    <w:name w:val="WW8Num1z3"/>
    <w:rsid w:val="009029EF"/>
  </w:style>
  <w:style w:type="character" w:customStyle="1" w:styleId="WW8Num1z4">
    <w:name w:val="WW8Num1z4"/>
    <w:rsid w:val="009029EF"/>
  </w:style>
  <w:style w:type="character" w:customStyle="1" w:styleId="WW8Num1z5">
    <w:name w:val="WW8Num1z5"/>
    <w:rsid w:val="009029EF"/>
  </w:style>
  <w:style w:type="character" w:customStyle="1" w:styleId="WW8Num1z6">
    <w:name w:val="WW8Num1z6"/>
    <w:rsid w:val="009029EF"/>
  </w:style>
  <w:style w:type="character" w:customStyle="1" w:styleId="WW8Num1z7">
    <w:name w:val="WW8Num1z7"/>
    <w:rsid w:val="009029EF"/>
  </w:style>
  <w:style w:type="character" w:customStyle="1" w:styleId="WW8Num1z8">
    <w:name w:val="WW8Num1z8"/>
    <w:rsid w:val="009029EF"/>
  </w:style>
  <w:style w:type="character" w:customStyle="1" w:styleId="WW8Num2z0">
    <w:name w:val="WW8Num2z0"/>
    <w:rsid w:val="009029EF"/>
    <w:rPr>
      <w:rFonts w:ascii="Calibri" w:hAnsi="Calibri" w:cs="Calibri" w:hint="default"/>
      <w:lang w:val="uk-UA"/>
    </w:rPr>
  </w:style>
  <w:style w:type="character" w:customStyle="1" w:styleId="WW8Num3z0">
    <w:name w:val="WW8Num3z0"/>
    <w:rsid w:val="009029EF"/>
    <w:rPr>
      <w:rFonts w:ascii="Calibri" w:hAnsi="Calibri" w:cs="Calibri" w:hint="default"/>
    </w:rPr>
  </w:style>
  <w:style w:type="character" w:customStyle="1" w:styleId="WW8Num4z0">
    <w:name w:val="WW8Num4z0"/>
    <w:rsid w:val="009029EF"/>
    <w:rPr>
      <w:rFonts w:ascii="Symbol" w:hAnsi="Symbol" w:cs="Symbol" w:hint="default"/>
      <w:sz w:val="24"/>
      <w:szCs w:val="24"/>
      <w:lang w:val="uk-UA"/>
    </w:rPr>
  </w:style>
  <w:style w:type="character" w:customStyle="1" w:styleId="WW8Num5z0">
    <w:name w:val="WW8Num5z0"/>
    <w:rsid w:val="009029EF"/>
    <w:rPr>
      <w:rFonts w:ascii="Symbol" w:hAnsi="Symbol" w:cs="Symbol" w:hint="default"/>
      <w:highlight w:val="yellow"/>
      <w:lang w:val="uk-UA"/>
    </w:rPr>
  </w:style>
  <w:style w:type="character" w:customStyle="1" w:styleId="WW8Num6z0">
    <w:name w:val="WW8Num6z0"/>
    <w:rsid w:val="009029EF"/>
    <w:rPr>
      <w:rFonts w:ascii="Times New Roman" w:hAnsi="Times New Roman" w:cs="Times New Roman" w:hint="default"/>
      <w:b/>
      <w:bCs/>
    </w:rPr>
  </w:style>
  <w:style w:type="character" w:customStyle="1" w:styleId="WW8Num7z0">
    <w:name w:val="WW8Num7z0"/>
    <w:rsid w:val="009029EF"/>
    <w:rPr>
      <w:rFonts w:ascii="Symbol" w:hAnsi="Symbol" w:cs="Symbol" w:hint="default"/>
      <w:sz w:val="24"/>
      <w:szCs w:val="24"/>
    </w:rPr>
  </w:style>
  <w:style w:type="character" w:customStyle="1" w:styleId="WW8Num8z0">
    <w:name w:val="WW8Num8z0"/>
    <w:rsid w:val="009029EF"/>
    <w:rPr>
      <w:rFonts w:ascii="Calibri" w:hAnsi="Calibri" w:cs="Calibri" w:hint="default"/>
      <w:sz w:val="24"/>
      <w:szCs w:val="24"/>
      <w:lang w:val="uk-UA"/>
    </w:rPr>
  </w:style>
  <w:style w:type="character" w:customStyle="1" w:styleId="WW8Num9z0">
    <w:name w:val="WW8Num9z0"/>
    <w:rsid w:val="009029EF"/>
    <w:rPr>
      <w:rFonts w:ascii="Symbol" w:hAnsi="Symbol" w:cs="Symbol" w:hint="default"/>
      <w:lang w:val="uk-UA"/>
    </w:rPr>
  </w:style>
  <w:style w:type="character" w:customStyle="1" w:styleId="WW8Num10z0">
    <w:name w:val="WW8Num10z0"/>
    <w:rsid w:val="009029EF"/>
    <w:rPr>
      <w:rFonts w:ascii="Symbol" w:hAnsi="Symbol" w:cs="Symbol" w:hint="default"/>
      <w:sz w:val="24"/>
      <w:szCs w:val="24"/>
      <w:lang w:val="uk-UA"/>
    </w:rPr>
  </w:style>
  <w:style w:type="character" w:customStyle="1" w:styleId="WW8Num11z0">
    <w:name w:val="WW8Num11z0"/>
    <w:rsid w:val="009029EF"/>
    <w:rPr>
      <w:rFonts w:ascii="Symbol" w:hAnsi="Symbol" w:cs="Symbol" w:hint="default"/>
      <w:sz w:val="24"/>
      <w:szCs w:val="24"/>
      <w:lang w:val="uk-UA"/>
    </w:rPr>
  </w:style>
  <w:style w:type="character" w:customStyle="1" w:styleId="WW8Num12z0">
    <w:name w:val="WW8Num12z0"/>
    <w:rsid w:val="009029EF"/>
    <w:rPr>
      <w:b/>
      <w:bCs/>
    </w:rPr>
  </w:style>
  <w:style w:type="character" w:customStyle="1" w:styleId="WW8Num12z1">
    <w:name w:val="WW8Num12z1"/>
    <w:rsid w:val="009029EF"/>
  </w:style>
  <w:style w:type="character" w:customStyle="1" w:styleId="WW8Num12z2">
    <w:name w:val="WW8Num12z2"/>
    <w:rsid w:val="009029EF"/>
  </w:style>
  <w:style w:type="character" w:customStyle="1" w:styleId="WW8Num12z3">
    <w:name w:val="WW8Num12z3"/>
    <w:rsid w:val="009029EF"/>
  </w:style>
  <w:style w:type="character" w:customStyle="1" w:styleId="WW8Num12z4">
    <w:name w:val="WW8Num12z4"/>
    <w:rsid w:val="009029EF"/>
  </w:style>
  <w:style w:type="character" w:customStyle="1" w:styleId="WW8Num12z5">
    <w:name w:val="WW8Num12z5"/>
    <w:rsid w:val="009029EF"/>
  </w:style>
  <w:style w:type="character" w:customStyle="1" w:styleId="WW8Num12z6">
    <w:name w:val="WW8Num12z6"/>
    <w:rsid w:val="009029EF"/>
  </w:style>
  <w:style w:type="character" w:customStyle="1" w:styleId="WW8Num12z7">
    <w:name w:val="WW8Num12z7"/>
    <w:rsid w:val="009029EF"/>
  </w:style>
  <w:style w:type="character" w:customStyle="1" w:styleId="WW8Num12z8">
    <w:name w:val="WW8Num12z8"/>
    <w:rsid w:val="009029EF"/>
  </w:style>
  <w:style w:type="character" w:customStyle="1" w:styleId="WW8Num13z0">
    <w:name w:val="WW8Num13z0"/>
    <w:rsid w:val="009029EF"/>
    <w:rPr>
      <w:rFonts w:ascii="Symbol" w:hAnsi="Symbol" w:cs="Symbol" w:hint="default"/>
      <w:lang w:val="uk-UA"/>
    </w:rPr>
  </w:style>
  <w:style w:type="character" w:customStyle="1" w:styleId="WW8Num13z1">
    <w:name w:val="WW8Num13z1"/>
    <w:rsid w:val="009029EF"/>
  </w:style>
  <w:style w:type="character" w:customStyle="1" w:styleId="WW8Num13z2">
    <w:name w:val="WW8Num13z2"/>
    <w:rsid w:val="009029EF"/>
  </w:style>
  <w:style w:type="character" w:customStyle="1" w:styleId="WW8Num13z3">
    <w:name w:val="WW8Num13z3"/>
    <w:rsid w:val="009029EF"/>
  </w:style>
  <w:style w:type="character" w:customStyle="1" w:styleId="WW8Num13z4">
    <w:name w:val="WW8Num13z4"/>
    <w:rsid w:val="009029EF"/>
  </w:style>
  <w:style w:type="character" w:customStyle="1" w:styleId="WW8Num13z5">
    <w:name w:val="WW8Num13z5"/>
    <w:rsid w:val="009029EF"/>
  </w:style>
  <w:style w:type="character" w:customStyle="1" w:styleId="WW8Num13z6">
    <w:name w:val="WW8Num13z6"/>
    <w:rsid w:val="009029EF"/>
  </w:style>
  <w:style w:type="character" w:customStyle="1" w:styleId="WW8Num13z7">
    <w:name w:val="WW8Num13z7"/>
    <w:rsid w:val="009029EF"/>
  </w:style>
  <w:style w:type="character" w:customStyle="1" w:styleId="WW8Num13z8">
    <w:name w:val="WW8Num13z8"/>
    <w:rsid w:val="009029EF"/>
  </w:style>
  <w:style w:type="character" w:customStyle="1" w:styleId="WW8Num14z0">
    <w:name w:val="WW8Num14z0"/>
    <w:rsid w:val="009029EF"/>
    <w:rPr>
      <w:rFonts w:ascii="Symbol" w:hAnsi="Symbol" w:cs="Symbol" w:hint="default"/>
      <w:lang w:val="uk-UA"/>
    </w:rPr>
  </w:style>
  <w:style w:type="character" w:customStyle="1" w:styleId="afe">
    <w:name w:val="Основной шрифт абзаца"/>
    <w:rsid w:val="009029EF"/>
  </w:style>
  <w:style w:type="character" w:customStyle="1" w:styleId="WW8Num7z1">
    <w:name w:val="WW8Num7z1"/>
    <w:rsid w:val="009029EF"/>
  </w:style>
  <w:style w:type="character" w:customStyle="1" w:styleId="WW8Num7z2">
    <w:name w:val="WW8Num7z2"/>
    <w:rsid w:val="009029EF"/>
  </w:style>
  <w:style w:type="character" w:customStyle="1" w:styleId="WW8Num7z3">
    <w:name w:val="WW8Num7z3"/>
    <w:rsid w:val="009029EF"/>
  </w:style>
  <w:style w:type="character" w:customStyle="1" w:styleId="WW8Num7z4">
    <w:name w:val="WW8Num7z4"/>
    <w:rsid w:val="009029EF"/>
  </w:style>
  <w:style w:type="character" w:customStyle="1" w:styleId="WW8Num7z5">
    <w:name w:val="WW8Num7z5"/>
    <w:rsid w:val="009029EF"/>
  </w:style>
  <w:style w:type="character" w:customStyle="1" w:styleId="WW8Num7z6">
    <w:name w:val="WW8Num7z6"/>
    <w:rsid w:val="009029EF"/>
  </w:style>
  <w:style w:type="character" w:customStyle="1" w:styleId="WW8Num7z7">
    <w:name w:val="WW8Num7z7"/>
    <w:rsid w:val="009029EF"/>
  </w:style>
  <w:style w:type="character" w:customStyle="1" w:styleId="WW8Num7z8">
    <w:name w:val="WW8Num7z8"/>
    <w:rsid w:val="009029EF"/>
  </w:style>
  <w:style w:type="character" w:customStyle="1" w:styleId="WW8Num15z0">
    <w:name w:val="WW8Num15z0"/>
    <w:rsid w:val="009029EF"/>
    <w:rPr>
      <w:b/>
      <w:bCs/>
    </w:rPr>
  </w:style>
  <w:style w:type="character" w:customStyle="1" w:styleId="WW8Num15z1">
    <w:name w:val="WW8Num15z1"/>
    <w:rsid w:val="009029EF"/>
  </w:style>
  <w:style w:type="character" w:customStyle="1" w:styleId="WW8Num15z2">
    <w:name w:val="WW8Num15z2"/>
    <w:rsid w:val="009029EF"/>
  </w:style>
  <w:style w:type="character" w:customStyle="1" w:styleId="WW8Num15z3">
    <w:name w:val="WW8Num15z3"/>
    <w:rsid w:val="009029EF"/>
  </w:style>
  <w:style w:type="character" w:customStyle="1" w:styleId="WW8Num15z4">
    <w:name w:val="WW8Num15z4"/>
    <w:rsid w:val="009029EF"/>
  </w:style>
  <w:style w:type="character" w:customStyle="1" w:styleId="WW8Num15z5">
    <w:name w:val="WW8Num15z5"/>
    <w:rsid w:val="009029EF"/>
  </w:style>
  <w:style w:type="character" w:customStyle="1" w:styleId="WW8Num15z6">
    <w:name w:val="WW8Num15z6"/>
    <w:rsid w:val="009029EF"/>
  </w:style>
  <w:style w:type="character" w:customStyle="1" w:styleId="WW8Num15z7">
    <w:name w:val="WW8Num15z7"/>
    <w:rsid w:val="009029EF"/>
  </w:style>
  <w:style w:type="character" w:customStyle="1" w:styleId="WW8Num15z8">
    <w:name w:val="WW8Num15z8"/>
    <w:rsid w:val="009029EF"/>
  </w:style>
  <w:style w:type="character" w:customStyle="1" w:styleId="WW8Num16z0">
    <w:name w:val="WW8Num16z0"/>
    <w:rsid w:val="009029EF"/>
    <w:rPr>
      <w:rFonts w:ascii="Symbol" w:hAnsi="Symbol" w:cs="Symbol" w:hint="default"/>
      <w:lang w:val="uk-UA"/>
    </w:rPr>
  </w:style>
  <w:style w:type="character" w:customStyle="1" w:styleId="WW8Num16z1">
    <w:name w:val="WW8Num16z1"/>
    <w:rsid w:val="009029EF"/>
    <w:rPr>
      <w:rFonts w:ascii="Courier New" w:hAnsi="Courier New" w:cs="Courier New" w:hint="default"/>
    </w:rPr>
  </w:style>
  <w:style w:type="character" w:customStyle="1" w:styleId="WW8Num16z2">
    <w:name w:val="WW8Num16z2"/>
    <w:rsid w:val="009029EF"/>
    <w:rPr>
      <w:rFonts w:ascii="Wingdings" w:hAnsi="Wingdings" w:cs="Wingdings" w:hint="default"/>
    </w:rPr>
  </w:style>
  <w:style w:type="character" w:customStyle="1" w:styleId="22">
    <w:name w:val="Основной шрифт абзаца2"/>
    <w:rsid w:val="009029EF"/>
  </w:style>
  <w:style w:type="character" w:customStyle="1" w:styleId="WW8Num2z1">
    <w:name w:val="WW8Num2z1"/>
    <w:rsid w:val="009029EF"/>
    <w:rPr>
      <w:rFonts w:ascii="Courier New" w:hAnsi="Courier New" w:cs="Courier New" w:hint="default"/>
    </w:rPr>
  </w:style>
  <w:style w:type="character" w:customStyle="1" w:styleId="WW8Num2z2">
    <w:name w:val="WW8Num2z2"/>
    <w:rsid w:val="009029EF"/>
    <w:rPr>
      <w:rFonts w:ascii="Wingdings" w:hAnsi="Wingdings" w:cs="Wingdings" w:hint="default"/>
    </w:rPr>
  </w:style>
  <w:style w:type="character" w:customStyle="1" w:styleId="WW8Num3z1">
    <w:name w:val="WW8Num3z1"/>
    <w:rsid w:val="009029EF"/>
    <w:rPr>
      <w:rFonts w:ascii="Courier New" w:hAnsi="Courier New" w:cs="Courier New" w:hint="default"/>
    </w:rPr>
  </w:style>
  <w:style w:type="character" w:customStyle="1" w:styleId="WW8Num3z2">
    <w:name w:val="WW8Num3z2"/>
    <w:rsid w:val="009029EF"/>
    <w:rPr>
      <w:rFonts w:ascii="Wingdings" w:hAnsi="Wingdings" w:cs="Wingdings" w:hint="default"/>
    </w:rPr>
  </w:style>
  <w:style w:type="character" w:customStyle="1" w:styleId="WW8Num3z3">
    <w:name w:val="WW8Num3z3"/>
    <w:rsid w:val="009029EF"/>
    <w:rPr>
      <w:rFonts w:ascii="Symbol" w:hAnsi="Symbol" w:cs="Symbol" w:hint="default"/>
    </w:rPr>
  </w:style>
  <w:style w:type="character" w:customStyle="1" w:styleId="WW8Num6z1">
    <w:name w:val="WW8Num6z1"/>
    <w:rsid w:val="009029EF"/>
    <w:rPr>
      <w:rFonts w:ascii="Courier New" w:hAnsi="Courier New" w:cs="Courier New" w:hint="default"/>
    </w:rPr>
  </w:style>
  <w:style w:type="character" w:customStyle="1" w:styleId="WW8Num6z2">
    <w:name w:val="WW8Num6z2"/>
    <w:rsid w:val="009029EF"/>
    <w:rPr>
      <w:rFonts w:ascii="Wingdings" w:hAnsi="Wingdings" w:cs="Wingdings" w:hint="default"/>
    </w:rPr>
  </w:style>
  <w:style w:type="character" w:customStyle="1" w:styleId="WW8Num8z1">
    <w:name w:val="WW8Num8z1"/>
    <w:rsid w:val="009029EF"/>
    <w:rPr>
      <w:rFonts w:ascii="Courier New" w:hAnsi="Courier New" w:cs="Courier New" w:hint="default"/>
    </w:rPr>
  </w:style>
  <w:style w:type="character" w:customStyle="1" w:styleId="WW8Num8z2">
    <w:name w:val="WW8Num8z2"/>
    <w:rsid w:val="009029EF"/>
    <w:rPr>
      <w:rFonts w:ascii="Wingdings" w:hAnsi="Wingdings" w:cs="Wingdings" w:hint="default"/>
    </w:rPr>
  </w:style>
  <w:style w:type="character" w:customStyle="1" w:styleId="WW8Num9z1">
    <w:name w:val="WW8Num9z1"/>
    <w:rsid w:val="009029EF"/>
    <w:rPr>
      <w:rFonts w:ascii="Courier New" w:hAnsi="Courier New" w:cs="Courier New" w:hint="default"/>
    </w:rPr>
  </w:style>
  <w:style w:type="character" w:customStyle="1" w:styleId="WW8Num9z2">
    <w:name w:val="WW8Num9z2"/>
    <w:rsid w:val="009029EF"/>
    <w:rPr>
      <w:rFonts w:ascii="Wingdings" w:hAnsi="Wingdings" w:cs="Wingdings" w:hint="default"/>
    </w:rPr>
  </w:style>
  <w:style w:type="character" w:customStyle="1" w:styleId="WW8Num10z1">
    <w:name w:val="WW8Num10z1"/>
    <w:rsid w:val="009029EF"/>
    <w:rPr>
      <w:rFonts w:ascii="Courier New" w:hAnsi="Courier New" w:cs="Courier New" w:hint="default"/>
    </w:rPr>
  </w:style>
  <w:style w:type="character" w:customStyle="1" w:styleId="WW8Num10z2">
    <w:name w:val="WW8Num10z2"/>
    <w:rsid w:val="009029EF"/>
    <w:rPr>
      <w:rFonts w:ascii="Wingdings" w:hAnsi="Wingdings" w:cs="Wingdings" w:hint="default"/>
    </w:rPr>
  </w:style>
  <w:style w:type="character" w:customStyle="1" w:styleId="WW8Num11z1">
    <w:name w:val="WW8Num11z1"/>
    <w:rsid w:val="009029EF"/>
  </w:style>
  <w:style w:type="character" w:customStyle="1" w:styleId="WW8Num11z2">
    <w:name w:val="WW8Num11z2"/>
    <w:rsid w:val="009029EF"/>
  </w:style>
  <w:style w:type="character" w:customStyle="1" w:styleId="WW8Num11z3">
    <w:name w:val="WW8Num11z3"/>
    <w:rsid w:val="009029EF"/>
  </w:style>
  <w:style w:type="character" w:customStyle="1" w:styleId="WW8Num11z4">
    <w:name w:val="WW8Num11z4"/>
    <w:rsid w:val="009029EF"/>
  </w:style>
  <w:style w:type="character" w:customStyle="1" w:styleId="WW8Num11z5">
    <w:name w:val="WW8Num11z5"/>
    <w:rsid w:val="009029EF"/>
  </w:style>
  <w:style w:type="character" w:customStyle="1" w:styleId="WW8Num11z6">
    <w:name w:val="WW8Num11z6"/>
    <w:rsid w:val="009029EF"/>
  </w:style>
  <w:style w:type="character" w:customStyle="1" w:styleId="WW8Num11z7">
    <w:name w:val="WW8Num11z7"/>
    <w:rsid w:val="009029EF"/>
  </w:style>
  <w:style w:type="character" w:customStyle="1" w:styleId="WW8Num11z8">
    <w:name w:val="WW8Num11z8"/>
    <w:rsid w:val="009029EF"/>
  </w:style>
  <w:style w:type="character" w:customStyle="1" w:styleId="WW8Num14z1">
    <w:name w:val="WW8Num14z1"/>
    <w:rsid w:val="009029EF"/>
    <w:rPr>
      <w:rFonts w:ascii="Courier New" w:hAnsi="Courier New" w:cs="Courier New" w:hint="default"/>
    </w:rPr>
  </w:style>
  <w:style w:type="character" w:customStyle="1" w:styleId="WW8Num14z3">
    <w:name w:val="WW8Num14z3"/>
    <w:rsid w:val="009029EF"/>
    <w:rPr>
      <w:rFonts w:ascii="Symbol" w:hAnsi="Symbol" w:cs="Symbol" w:hint="default"/>
    </w:rPr>
  </w:style>
  <w:style w:type="character" w:customStyle="1" w:styleId="WW8Num17z0">
    <w:name w:val="WW8Num17z0"/>
    <w:rsid w:val="009029EF"/>
    <w:rPr>
      <w:rFonts w:ascii="Wingdings" w:hAnsi="Wingdings" w:cs="Wingdings" w:hint="default"/>
    </w:rPr>
  </w:style>
  <w:style w:type="character" w:customStyle="1" w:styleId="WW8Num17z1">
    <w:name w:val="WW8Num17z1"/>
    <w:rsid w:val="009029EF"/>
    <w:rPr>
      <w:rFonts w:ascii="Courier New" w:hAnsi="Courier New" w:cs="Courier New" w:hint="default"/>
    </w:rPr>
  </w:style>
  <w:style w:type="character" w:customStyle="1" w:styleId="WW8Num17z3">
    <w:name w:val="WW8Num17z3"/>
    <w:rsid w:val="009029EF"/>
    <w:rPr>
      <w:rFonts w:ascii="Symbol" w:hAnsi="Symbol" w:cs="Symbol" w:hint="default"/>
    </w:rPr>
  </w:style>
  <w:style w:type="character" w:customStyle="1" w:styleId="WW8Num18z0">
    <w:name w:val="WW8Num18z0"/>
    <w:rsid w:val="009029EF"/>
  </w:style>
  <w:style w:type="character" w:customStyle="1" w:styleId="WW8Num19z0">
    <w:name w:val="WW8Num19z0"/>
    <w:rsid w:val="009029EF"/>
    <w:rPr>
      <w:b/>
      <w:bCs/>
    </w:rPr>
  </w:style>
  <w:style w:type="character" w:customStyle="1" w:styleId="WW8Num19z1">
    <w:name w:val="WW8Num19z1"/>
    <w:rsid w:val="009029EF"/>
  </w:style>
  <w:style w:type="character" w:customStyle="1" w:styleId="WW8Num19z2">
    <w:name w:val="WW8Num19z2"/>
    <w:rsid w:val="009029EF"/>
  </w:style>
  <w:style w:type="character" w:customStyle="1" w:styleId="WW8Num19z3">
    <w:name w:val="WW8Num19z3"/>
    <w:rsid w:val="009029EF"/>
  </w:style>
  <w:style w:type="character" w:customStyle="1" w:styleId="WW8Num19z4">
    <w:name w:val="WW8Num19z4"/>
    <w:rsid w:val="009029EF"/>
  </w:style>
  <w:style w:type="character" w:customStyle="1" w:styleId="WW8Num19z5">
    <w:name w:val="WW8Num19z5"/>
    <w:rsid w:val="009029EF"/>
  </w:style>
  <w:style w:type="character" w:customStyle="1" w:styleId="WW8Num19z6">
    <w:name w:val="WW8Num19z6"/>
    <w:rsid w:val="009029EF"/>
  </w:style>
  <w:style w:type="character" w:customStyle="1" w:styleId="WW8Num19z7">
    <w:name w:val="WW8Num19z7"/>
    <w:rsid w:val="009029EF"/>
  </w:style>
  <w:style w:type="character" w:customStyle="1" w:styleId="WW8Num19z8">
    <w:name w:val="WW8Num19z8"/>
    <w:rsid w:val="009029EF"/>
  </w:style>
  <w:style w:type="character" w:customStyle="1" w:styleId="WW8Num20z0">
    <w:name w:val="WW8Num20z0"/>
    <w:rsid w:val="009029EF"/>
    <w:rPr>
      <w:rFonts w:ascii="Times New Roman" w:hAnsi="Times New Roman" w:cs="Times New Roman" w:hint="default"/>
    </w:rPr>
  </w:style>
  <w:style w:type="character" w:customStyle="1" w:styleId="WW8Num21z0">
    <w:name w:val="WW8Num21z0"/>
    <w:rsid w:val="009029EF"/>
    <w:rPr>
      <w:rFonts w:ascii="Symbol" w:hAnsi="Symbol" w:cs="Symbol" w:hint="default"/>
    </w:rPr>
  </w:style>
  <w:style w:type="character" w:customStyle="1" w:styleId="WW8Num21z1">
    <w:name w:val="WW8Num21z1"/>
    <w:rsid w:val="009029EF"/>
    <w:rPr>
      <w:rFonts w:ascii="Courier New" w:hAnsi="Courier New" w:cs="Courier New" w:hint="default"/>
    </w:rPr>
  </w:style>
  <w:style w:type="character" w:customStyle="1" w:styleId="WW8Num21z2">
    <w:name w:val="WW8Num21z2"/>
    <w:rsid w:val="009029EF"/>
    <w:rPr>
      <w:rFonts w:ascii="Wingdings" w:hAnsi="Wingdings" w:cs="Wingdings" w:hint="default"/>
    </w:rPr>
  </w:style>
  <w:style w:type="character" w:customStyle="1" w:styleId="WW8Num22z0">
    <w:name w:val="WW8Num22z0"/>
    <w:rsid w:val="009029EF"/>
  </w:style>
  <w:style w:type="character" w:customStyle="1" w:styleId="WW8Num22z1">
    <w:name w:val="WW8Num22z1"/>
    <w:rsid w:val="009029EF"/>
  </w:style>
  <w:style w:type="character" w:customStyle="1" w:styleId="WW8Num22z2">
    <w:name w:val="WW8Num22z2"/>
    <w:rsid w:val="009029EF"/>
  </w:style>
  <w:style w:type="character" w:customStyle="1" w:styleId="WW8Num22z3">
    <w:name w:val="WW8Num22z3"/>
    <w:rsid w:val="009029EF"/>
  </w:style>
  <w:style w:type="character" w:customStyle="1" w:styleId="WW8Num22z4">
    <w:name w:val="WW8Num22z4"/>
    <w:rsid w:val="009029EF"/>
  </w:style>
  <w:style w:type="character" w:customStyle="1" w:styleId="WW8Num22z5">
    <w:name w:val="WW8Num22z5"/>
    <w:rsid w:val="009029EF"/>
  </w:style>
  <w:style w:type="character" w:customStyle="1" w:styleId="WW8Num22z6">
    <w:name w:val="WW8Num22z6"/>
    <w:rsid w:val="009029EF"/>
  </w:style>
  <w:style w:type="character" w:customStyle="1" w:styleId="WW8Num22z7">
    <w:name w:val="WW8Num22z7"/>
    <w:rsid w:val="009029EF"/>
  </w:style>
  <w:style w:type="character" w:customStyle="1" w:styleId="WW8Num22z8">
    <w:name w:val="WW8Num22z8"/>
    <w:rsid w:val="009029EF"/>
  </w:style>
  <w:style w:type="character" w:customStyle="1" w:styleId="WW8Num23z0">
    <w:name w:val="WW8Num23z0"/>
    <w:rsid w:val="009029EF"/>
    <w:rPr>
      <w:rFonts w:ascii="Symbol" w:hAnsi="Symbol" w:cs="Symbol" w:hint="default"/>
    </w:rPr>
  </w:style>
  <w:style w:type="character" w:customStyle="1" w:styleId="WW8Num23z1">
    <w:name w:val="WW8Num23z1"/>
    <w:rsid w:val="009029EF"/>
    <w:rPr>
      <w:rFonts w:ascii="Courier New" w:hAnsi="Courier New" w:cs="Courier New" w:hint="default"/>
    </w:rPr>
  </w:style>
  <w:style w:type="character" w:customStyle="1" w:styleId="WW8Num23z2">
    <w:name w:val="WW8Num23z2"/>
    <w:rsid w:val="009029EF"/>
    <w:rPr>
      <w:rFonts w:ascii="Wingdings" w:hAnsi="Wingdings" w:cs="Wingdings" w:hint="default"/>
    </w:rPr>
  </w:style>
  <w:style w:type="character" w:customStyle="1" w:styleId="WW8Num24z0">
    <w:name w:val="WW8Num24z0"/>
    <w:rsid w:val="009029EF"/>
    <w:rPr>
      <w:rFonts w:ascii="Times New Roman" w:hAnsi="Times New Roman" w:cs="Times New Roman" w:hint="default"/>
    </w:rPr>
  </w:style>
  <w:style w:type="character" w:customStyle="1" w:styleId="WW8Num24z1">
    <w:name w:val="WW8Num24z1"/>
    <w:rsid w:val="009029EF"/>
    <w:rPr>
      <w:rFonts w:ascii="Courier New" w:hAnsi="Courier New" w:cs="Courier New" w:hint="default"/>
    </w:rPr>
  </w:style>
  <w:style w:type="character" w:customStyle="1" w:styleId="WW8Num24z2">
    <w:name w:val="WW8Num24z2"/>
    <w:rsid w:val="009029EF"/>
    <w:rPr>
      <w:rFonts w:ascii="Wingdings" w:hAnsi="Wingdings" w:cs="Wingdings" w:hint="default"/>
    </w:rPr>
  </w:style>
  <w:style w:type="character" w:customStyle="1" w:styleId="WW8Num24z3">
    <w:name w:val="WW8Num24z3"/>
    <w:rsid w:val="009029EF"/>
    <w:rPr>
      <w:rFonts w:ascii="Symbol" w:hAnsi="Symbol" w:cs="Symbol" w:hint="default"/>
    </w:rPr>
  </w:style>
  <w:style w:type="character" w:customStyle="1" w:styleId="WW8Num25z0">
    <w:name w:val="WW8Num25z0"/>
    <w:rsid w:val="009029EF"/>
  </w:style>
  <w:style w:type="character" w:customStyle="1" w:styleId="WW8Num25z1">
    <w:name w:val="WW8Num25z1"/>
    <w:rsid w:val="009029EF"/>
  </w:style>
  <w:style w:type="character" w:customStyle="1" w:styleId="WW8Num25z2">
    <w:name w:val="WW8Num25z2"/>
    <w:rsid w:val="009029EF"/>
  </w:style>
  <w:style w:type="character" w:customStyle="1" w:styleId="WW8Num25z3">
    <w:name w:val="WW8Num25z3"/>
    <w:rsid w:val="009029EF"/>
  </w:style>
  <w:style w:type="character" w:customStyle="1" w:styleId="WW8Num25z4">
    <w:name w:val="WW8Num25z4"/>
    <w:rsid w:val="009029EF"/>
  </w:style>
  <w:style w:type="character" w:customStyle="1" w:styleId="WW8Num25z5">
    <w:name w:val="WW8Num25z5"/>
    <w:rsid w:val="009029EF"/>
  </w:style>
  <w:style w:type="character" w:customStyle="1" w:styleId="WW8Num25z6">
    <w:name w:val="WW8Num25z6"/>
    <w:rsid w:val="009029EF"/>
  </w:style>
  <w:style w:type="character" w:customStyle="1" w:styleId="WW8Num25z7">
    <w:name w:val="WW8Num25z7"/>
    <w:rsid w:val="009029EF"/>
  </w:style>
  <w:style w:type="character" w:customStyle="1" w:styleId="WW8Num25z8">
    <w:name w:val="WW8Num25z8"/>
    <w:rsid w:val="009029EF"/>
  </w:style>
  <w:style w:type="character" w:customStyle="1" w:styleId="WW8Num26z0">
    <w:name w:val="WW8Num26z0"/>
    <w:rsid w:val="009029EF"/>
  </w:style>
  <w:style w:type="character" w:customStyle="1" w:styleId="WW8Num26z1">
    <w:name w:val="WW8Num26z1"/>
    <w:rsid w:val="009029EF"/>
  </w:style>
  <w:style w:type="character" w:customStyle="1" w:styleId="WW8Num26z2">
    <w:name w:val="WW8Num26z2"/>
    <w:rsid w:val="009029EF"/>
  </w:style>
  <w:style w:type="character" w:customStyle="1" w:styleId="WW8Num26z3">
    <w:name w:val="WW8Num26z3"/>
    <w:rsid w:val="009029EF"/>
  </w:style>
  <w:style w:type="character" w:customStyle="1" w:styleId="WW8Num26z4">
    <w:name w:val="WW8Num26z4"/>
    <w:rsid w:val="009029EF"/>
  </w:style>
  <w:style w:type="character" w:customStyle="1" w:styleId="WW8Num26z5">
    <w:name w:val="WW8Num26z5"/>
    <w:rsid w:val="009029EF"/>
  </w:style>
  <w:style w:type="character" w:customStyle="1" w:styleId="WW8Num26z6">
    <w:name w:val="WW8Num26z6"/>
    <w:rsid w:val="009029EF"/>
  </w:style>
  <w:style w:type="character" w:customStyle="1" w:styleId="WW8Num26z7">
    <w:name w:val="WW8Num26z7"/>
    <w:rsid w:val="009029EF"/>
  </w:style>
  <w:style w:type="character" w:customStyle="1" w:styleId="WW8Num26z8">
    <w:name w:val="WW8Num26z8"/>
    <w:rsid w:val="009029EF"/>
  </w:style>
  <w:style w:type="character" w:customStyle="1" w:styleId="WW8Num27z0">
    <w:name w:val="WW8Num27z0"/>
    <w:rsid w:val="009029EF"/>
    <w:rPr>
      <w:rFonts w:ascii="Symbol" w:hAnsi="Symbol" w:cs="Symbol" w:hint="default"/>
      <w:sz w:val="24"/>
      <w:szCs w:val="24"/>
    </w:rPr>
  </w:style>
  <w:style w:type="character" w:customStyle="1" w:styleId="WW8Num27z1">
    <w:name w:val="WW8Num27z1"/>
    <w:rsid w:val="009029EF"/>
    <w:rPr>
      <w:rFonts w:ascii="Courier New" w:hAnsi="Courier New" w:cs="Courier New" w:hint="default"/>
    </w:rPr>
  </w:style>
  <w:style w:type="character" w:customStyle="1" w:styleId="WW8Num27z2">
    <w:name w:val="WW8Num27z2"/>
    <w:rsid w:val="009029EF"/>
    <w:rPr>
      <w:rFonts w:ascii="Wingdings" w:hAnsi="Wingdings" w:cs="Wingdings" w:hint="default"/>
    </w:rPr>
  </w:style>
  <w:style w:type="character" w:customStyle="1" w:styleId="WW8Num28z0">
    <w:name w:val="WW8Num28z0"/>
    <w:rsid w:val="009029EF"/>
    <w:rPr>
      <w:rFonts w:ascii="Calibri" w:eastAsia="Times New Roman" w:hAnsi="Calibri" w:cs="Calibri" w:hint="default"/>
      <w:sz w:val="24"/>
      <w:szCs w:val="24"/>
      <w:lang w:val="uk-UA"/>
    </w:rPr>
  </w:style>
  <w:style w:type="character" w:customStyle="1" w:styleId="WW8Num28z1">
    <w:name w:val="WW8Num28z1"/>
    <w:rsid w:val="009029EF"/>
    <w:rPr>
      <w:rFonts w:ascii="Courier New" w:hAnsi="Courier New" w:cs="Courier New" w:hint="default"/>
    </w:rPr>
  </w:style>
  <w:style w:type="character" w:customStyle="1" w:styleId="WW8Num28z2">
    <w:name w:val="WW8Num28z2"/>
    <w:rsid w:val="009029EF"/>
    <w:rPr>
      <w:rFonts w:ascii="Wingdings" w:hAnsi="Wingdings" w:cs="Wingdings" w:hint="default"/>
    </w:rPr>
  </w:style>
  <w:style w:type="character" w:customStyle="1" w:styleId="WW8Num28z3">
    <w:name w:val="WW8Num28z3"/>
    <w:rsid w:val="009029EF"/>
    <w:rPr>
      <w:rFonts w:ascii="Symbol" w:hAnsi="Symbol" w:cs="Symbol" w:hint="default"/>
    </w:rPr>
  </w:style>
  <w:style w:type="character" w:customStyle="1" w:styleId="WW8Num29z0">
    <w:name w:val="WW8Num29z0"/>
    <w:rsid w:val="009029EF"/>
    <w:rPr>
      <w:rFonts w:ascii="Calibri" w:eastAsia="Times New Roman" w:hAnsi="Calibri" w:cs="Calibri" w:hint="default"/>
    </w:rPr>
  </w:style>
  <w:style w:type="character" w:customStyle="1" w:styleId="WW8Num29z1">
    <w:name w:val="WW8Num29z1"/>
    <w:rsid w:val="009029EF"/>
    <w:rPr>
      <w:rFonts w:ascii="Courier New" w:hAnsi="Courier New" w:cs="Courier New" w:hint="default"/>
    </w:rPr>
  </w:style>
  <w:style w:type="character" w:customStyle="1" w:styleId="WW8Num29z2">
    <w:name w:val="WW8Num29z2"/>
    <w:rsid w:val="009029EF"/>
    <w:rPr>
      <w:rFonts w:ascii="Wingdings" w:hAnsi="Wingdings" w:cs="Wingdings" w:hint="default"/>
    </w:rPr>
  </w:style>
  <w:style w:type="character" w:customStyle="1" w:styleId="WW8Num29z3">
    <w:name w:val="WW8Num29z3"/>
    <w:rsid w:val="009029EF"/>
    <w:rPr>
      <w:rFonts w:ascii="Symbol" w:hAnsi="Symbol" w:cs="Symbol" w:hint="default"/>
    </w:rPr>
  </w:style>
  <w:style w:type="character" w:customStyle="1" w:styleId="WW8Num30z0">
    <w:name w:val="WW8Num30z0"/>
    <w:rsid w:val="009029EF"/>
    <w:rPr>
      <w:rFonts w:ascii="Calibri" w:eastAsia="Times New Roman" w:hAnsi="Calibri" w:cs="Calibri" w:hint="default"/>
    </w:rPr>
  </w:style>
  <w:style w:type="character" w:customStyle="1" w:styleId="WW8Num30z1">
    <w:name w:val="WW8Num30z1"/>
    <w:rsid w:val="009029EF"/>
    <w:rPr>
      <w:rFonts w:ascii="Courier New" w:hAnsi="Courier New" w:cs="Courier New" w:hint="default"/>
    </w:rPr>
  </w:style>
  <w:style w:type="character" w:customStyle="1" w:styleId="WW8Num30z2">
    <w:name w:val="WW8Num30z2"/>
    <w:rsid w:val="009029EF"/>
    <w:rPr>
      <w:rFonts w:ascii="Wingdings" w:hAnsi="Wingdings" w:cs="Wingdings" w:hint="default"/>
    </w:rPr>
  </w:style>
  <w:style w:type="character" w:customStyle="1" w:styleId="WW8Num30z3">
    <w:name w:val="WW8Num30z3"/>
    <w:rsid w:val="009029EF"/>
    <w:rPr>
      <w:rFonts w:ascii="Symbol" w:hAnsi="Symbol" w:cs="Symbol" w:hint="default"/>
    </w:rPr>
  </w:style>
  <w:style w:type="character" w:customStyle="1" w:styleId="WW8Num31z0">
    <w:name w:val="WW8Num31z0"/>
    <w:rsid w:val="009029EF"/>
    <w:rPr>
      <w:b/>
      <w:bCs w:val="0"/>
    </w:rPr>
  </w:style>
  <w:style w:type="character" w:customStyle="1" w:styleId="WW8Num31z1">
    <w:name w:val="WW8Num31z1"/>
    <w:rsid w:val="009029EF"/>
  </w:style>
  <w:style w:type="character" w:customStyle="1" w:styleId="WW8Num31z2">
    <w:name w:val="WW8Num31z2"/>
    <w:rsid w:val="009029EF"/>
  </w:style>
  <w:style w:type="character" w:customStyle="1" w:styleId="WW8Num31z3">
    <w:name w:val="WW8Num31z3"/>
    <w:rsid w:val="009029EF"/>
  </w:style>
  <w:style w:type="character" w:customStyle="1" w:styleId="WW8Num31z4">
    <w:name w:val="WW8Num31z4"/>
    <w:rsid w:val="009029EF"/>
  </w:style>
  <w:style w:type="character" w:customStyle="1" w:styleId="WW8Num31z5">
    <w:name w:val="WW8Num31z5"/>
    <w:rsid w:val="009029EF"/>
  </w:style>
  <w:style w:type="character" w:customStyle="1" w:styleId="WW8Num31z6">
    <w:name w:val="WW8Num31z6"/>
    <w:rsid w:val="009029EF"/>
  </w:style>
  <w:style w:type="character" w:customStyle="1" w:styleId="WW8Num31z7">
    <w:name w:val="WW8Num31z7"/>
    <w:rsid w:val="009029EF"/>
  </w:style>
  <w:style w:type="character" w:customStyle="1" w:styleId="WW8Num31z8">
    <w:name w:val="WW8Num31z8"/>
    <w:rsid w:val="009029EF"/>
  </w:style>
  <w:style w:type="character" w:customStyle="1" w:styleId="WW8Num32z0">
    <w:name w:val="WW8Num32z0"/>
    <w:rsid w:val="009029EF"/>
    <w:rPr>
      <w:rFonts w:ascii="Symbol" w:hAnsi="Symbol" w:cs="Symbol" w:hint="default"/>
    </w:rPr>
  </w:style>
  <w:style w:type="character" w:customStyle="1" w:styleId="WW8Num32z1">
    <w:name w:val="WW8Num32z1"/>
    <w:rsid w:val="009029EF"/>
    <w:rPr>
      <w:rFonts w:ascii="Courier New" w:hAnsi="Courier New" w:cs="Courier New" w:hint="default"/>
    </w:rPr>
  </w:style>
  <w:style w:type="character" w:customStyle="1" w:styleId="WW8Num32z2">
    <w:name w:val="WW8Num32z2"/>
    <w:rsid w:val="009029EF"/>
    <w:rPr>
      <w:rFonts w:ascii="Wingdings" w:hAnsi="Wingdings" w:cs="Wingdings" w:hint="default"/>
    </w:rPr>
  </w:style>
  <w:style w:type="character" w:customStyle="1" w:styleId="WW8Num33z0">
    <w:name w:val="WW8Num33z0"/>
    <w:rsid w:val="009029EF"/>
    <w:rPr>
      <w:rFonts w:ascii="Symbol" w:hAnsi="Symbol" w:cs="Symbol" w:hint="default"/>
    </w:rPr>
  </w:style>
  <w:style w:type="character" w:customStyle="1" w:styleId="WW8Num33z1">
    <w:name w:val="WW8Num33z1"/>
    <w:rsid w:val="009029EF"/>
    <w:rPr>
      <w:rFonts w:ascii="Courier New" w:hAnsi="Courier New" w:cs="Courier New" w:hint="default"/>
    </w:rPr>
  </w:style>
  <w:style w:type="character" w:customStyle="1" w:styleId="WW8Num33z2">
    <w:name w:val="WW8Num33z2"/>
    <w:rsid w:val="009029EF"/>
    <w:rPr>
      <w:rFonts w:ascii="Wingdings" w:hAnsi="Wingdings" w:cs="Wingdings" w:hint="default"/>
    </w:rPr>
  </w:style>
  <w:style w:type="character" w:customStyle="1" w:styleId="WW8Num34z0">
    <w:name w:val="WW8Num34z0"/>
    <w:rsid w:val="009029EF"/>
  </w:style>
  <w:style w:type="character" w:customStyle="1" w:styleId="WW8Num34z1">
    <w:name w:val="WW8Num34z1"/>
    <w:rsid w:val="009029EF"/>
  </w:style>
  <w:style w:type="character" w:customStyle="1" w:styleId="WW8Num34z2">
    <w:name w:val="WW8Num34z2"/>
    <w:rsid w:val="009029EF"/>
  </w:style>
  <w:style w:type="character" w:customStyle="1" w:styleId="WW8Num34z3">
    <w:name w:val="WW8Num34z3"/>
    <w:rsid w:val="009029EF"/>
  </w:style>
  <w:style w:type="character" w:customStyle="1" w:styleId="WW8Num34z4">
    <w:name w:val="WW8Num34z4"/>
    <w:rsid w:val="009029EF"/>
  </w:style>
  <w:style w:type="character" w:customStyle="1" w:styleId="WW8Num34z5">
    <w:name w:val="WW8Num34z5"/>
    <w:rsid w:val="009029EF"/>
  </w:style>
  <w:style w:type="character" w:customStyle="1" w:styleId="WW8Num34z6">
    <w:name w:val="WW8Num34z6"/>
    <w:rsid w:val="009029EF"/>
  </w:style>
  <w:style w:type="character" w:customStyle="1" w:styleId="WW8Num34z7">
    <w:name w:val="WW8Num34z7"/>
    <w:rsid w:val="009029EF"/>
  </w:style>
  <w:style w:type="character" w:customStyle="1" w:styleId="WW8Num34z8">
    <w:name w:val="WW8Num34z8"/>
    <w:rsid w:val="009029EF"/>
  </w:style>
  <w:style w:type="character" w:customStyle="1" w:styleId="WW8Num35z0">
    <w:name w:val="WW8Num35z0"/>
    <w:rsid w:val="009029EF"/>
    <w:rPr>
      <w:rFonts w:ascii="Symbol" w:hAnsi="Symbol" w:cs="Symbol" w:hint="default"/>
      <w:sz w:val="24"/>
      <w:szCs w:val="24"/>
      <w:lang w:val="uk-UA"/>
    </w:rPr>
  </w:style>
  <w:style w:type="character" w:customStyle="1" w:styleId="WW8Num35z1">
    <w:name w:val="WW8Num35z1"/>
    <w:rsid w:val="009029EF"/>
    <w:rPr>
      <w:rFonts w:ascii="Courier New" w:hAnsi="Courier New" w:cs="Courier New" w:hint="default"/>
    </w:rPr>
  </w:style>
  <w:style w:type="character" w:customStyle="1" w:styleId="WW8Num35z2">
    <w:name w:val="WW8Num35z2"/>
    <w:rsid w:val="009029EF"/>
    <w:rPr>
      <w:rFonts w:ascii="Wingdings" w:hAnsi="Wingdings" w:cs="Wingdings" w:hint="default"/>
    </w:rPr>
  </w:style>
  <w:style w:type="character" w:customStyle="1" w:styleId="WW8Num36z0">
    <w:name w:val="WW8Num36z0"/>
    <w:rsid w:val="009029EF"/>
    <w:rPr>
      <w:rFonts w:ascii="Calibri" w:eastAsia="Times New Roman" w:hAnsi="Calibri" w:cs="Calibri" w:hint="default"/>
    </w:rPr>
  </w:style>
  <w:style w:type="character" w:customStyle="1" w:styleId="WW8Num36z1">
    <w:name w:val="WW8Num36z1"/>
    <w:rsid w:val="009029EF"/>
    <w:rPr>
      <w:rFonts w:ascii="Courier New" w:hAnsi="Courier New" w:cs="Courier New" w:hint="default"/>
    </w:rPr>
  </w:style>
  <w:style w:type="character" w:customStyle="1" w:styleId="WW8Num36z2">
    <w:name w:val="WW8Num36z2"/>
    <w:rsid w:val="009029EF"/>
    <w:rPr>
      <w:rFonts w:ascii="Wingdings" w:hAnsi="Wingdings" w:cs="Wingdings" w:hint="default"/>
    </w:rPr>
  </w:style>
  <w:style w:type="character" w:customStyle="1" w:styleId="WW8Num36z3">
    <w:name w:val="WW8Num36z3"/>
    <w:rsid w:val="009029EF"/>
    <w:rPr>
      <w:rFonts w:ascii="Symbol" w:hAnsi="Symbol" w:cs="Symbol" w:hint="default"/>
    </w:rPr>
  </w:style>
  <w:style w:type="character" w:customStyle="1" w:styleId="WW8Num37z0">
    <w:name w:val="WW8Num37z0"/>
    <w:rsid w:val="009029EF"/>
    <w:rPr>
      <w:rFonts w:ascii="Symbol" w:hAnsi="Symbol" w:cs="Symbol" w:hint="default"/>
    </w:rPr>
  </w:style>
  <w:style w:type="character" w:customStyle="1" w:styleId="WW8Num37z1">
    <w:name w:val="WW8Num37z1"/>
    <w:rsid w:val="009029EF"/>
  </w:style>
  <w:style w:type="character" w:customStyle="1" w:styleId="WW8Num37z2">
    <w:name w:val="WW8Num37z2"/>
    <w:rsid w:val="009029EF"/>
  </w:style>
  <w:style w:type="character" w:customStyle="1" w:styleId="WW8Num37z3">
    <w:name w:val="WW8Num37z3"/>
    <w:rsid w:val="009029EF"/>
  </w:style>
  <w:style w:type="character" w:customStyle="1" w:styleId="WW8Num37z4">
    <w:name w:val="WW8Num37z4"/>
    <w:rsid w:val="009029EF"/>
  </w:style>
  <w:style w:type="character" w:customStyle="1" w:styleId="WW8Num37z5">
    <w:name w:val="WW8Num37z5"/>
    <w:rsid w:val="009029EF"/>
  </w:style>
  <w:style w:type="character" w:customStyle="1" w:styleId="WW8Num37z6">
    <w:name w:val="WW8Num37z6"/>
    <w:rsid w:val="009029EF"/>
  </w:style>
  <w:style w:type="character" w:customStyle="1" w:styleId="WW8Num37z7">
    <w:name w:val="WW8Num37z7"/>
    <w:rsid w:val="009029EF"/>
  </w:style>
  <w:style w:type="character" w:customStyle="1" w:styleId="WW8Num37z8">
    <w:name w:val="WW8Num37z8"/>
    <w:rsid w:val="009029EF"/>
  </w:style>
  <w:style w:type="character" w:customStyle="1" w:styleId="WW8Num38z0">
    <w:name w:val="WW8Num38z0"/>
    <w:rsid w:val="009029EF"/>
    <w:rPr>
      <w:rFonts w:ascii="Calibri" w:eastAsia="Times New Roman" w:hAnsi="Calibri" w:cs="Calibri" w:hint="default"/>
    </w:rPr>
  </w:style>
  <w:style w:type="character" w:customStyle="1" w:styleId="WW8Num38z1">
    <w:name w:val="WW8Num38z1"/>
    <w:rsid w:val="009029EF"/>
    <w:rPr>
      <w:rFonts w:ascii="Courier New" w:hAnsi="Courier New" w:cs="Courier New" w:hint="default"/>
    </w:rPr>
  </w:style>
  <w:style w:type="character" w:customStyle="1" w:styleId="WW8Num38z2">
    <w:name w:val="WW8Num38z2"/>
    <w:rsid w:val="009029EF"/>
    <w:rPr>
      <w:rFonts w:ascii="Wingdings" w:hAnsi="Wingdings" w:cs="Wingdings" w:hint="default"/>
    </w:rPr>
  </w:style>
  <w:style w:type="character" w:customStyle="1" w:styleId="WW8Num38z3">
    <w:name w:val="WW8Num38z3"/>
    <w:rsid w:val="009029EF"/>
    <w:rPr>
      <w:rFonts w:ascii="Symbol" w:hAnsi="Symbol" w:cs="Symbol" w:hint="default"/>
    </w:rPr>
  </w:style>
  <w:style w:type="character" w:customStyle="1" w:styleId="WW8Num39z0">
    <w:name w:val="WW8Num39z0"/>
    <w:rsid w:val="009029EF"/>
    <w:rPr>
      <w:rFonts w:ascii="Symbol" w:hAnsi="Symbol" w:cs="Symbol" w:hint="default"/>
    </w:rPr>
  </w:style>
  <w:style w:type="character" w:customStyle="1" w:styleId="WW8Num39z1">
    <w:name w:val="WW8Num39z1"/>
    <w:rsid w:val="009029EF"/>
    <w:rPr>
      <w:rFonts w:ascii="Courier New" w:hAnsi="Courier New" w:cs="Courier New" w:hint="default"/>
    </w:rPr>
  </w:style>
  <w:style w:type="character" w:customStyle="1" w:styleId="WW8Num39z2">
    <w:name w:val="WW8Num39z2"/>
    <w:rsid w:val="009029EF"/>
    <w:rPr>
      <w:rFonts w:ascii="Wingdings" w:hAnsi="Wingdings" w:cs="Wingdings" w:hint="default"/>
    </w:rPr>
  </w:style>
  <w:style w:type="character" w:customStyle="1" w:styleId="WW8Num40z0">
    <w:name w:val="WW8Num40z0"/>
    <w:rsid w:val="009029EF"/>
  </w:style>
  <w:style w:type="character" w:customStyle="1" w:styleId="WW8Num40z1">
    <w:name w:val="WW8Num40z1"/>
    <w:rsid w:val="009029EF"/>
  </w:style>
  <w:style w:type="character" w:customStyle="1" w:styleId="WW8Num40z2">
    <w:name w:val="WW8Num40z2"/>
    <w:rsid w:val="009029EF"/>
  </w:style>
  <w:style w:type="character" w:customStyle="1" w:styleId="WW8Num40z3">
    <w:name w:val="WW8Num40z3"/>
    <w:rsid w:val="009029EF"/>
  </w:style>
  <w:style w:type="character" w:customStyle="1" w:styleId="WW8Num40z4">
    <w:name w:val="WW8Num40z4"/>
    <w:rsid w:val="009029EF"/>
  </w:style>
  <w:style w:type="character" w:customStyle="1" w:styleId="WW8Num40z5">
    <w:name w:val="WW8Num40z5"/>
    <w:rsid w:val="009029EF"/>
  </w:style>
  <w:style w:type="character" w:customStyle="1" w:styleId="WW8Num40z6">
    <w:name w:val="WW8Num40z6"/>
    <w:rsid w:val="009029EF"/>
  </w:style>
  <w:style w:type="character" w:customStyle="1" w:styleId="WW8Num40z7">
    <w:name w:val="WW8Num40z7"/>
    <w:rsid w:val="009029EF"/>
  </w:style>
  <w:style w:type="character" w:customStyle="1" w:styleId="WW8Num40z8">
    <w:name w:val="WW8Num40z8"/>
    <w:rsid w:val="009029EF"/>
  </w:style>
  <w:style w:type="character" w:customStyle="1" w:styleId="WW8Num41z0">
    <w:name w:val="WW8Num41z0"/>
    <w:rsid w:val="009029EF"/>
    <w:rPr>
      <w:b/>
      <w:bCs w:val="0"/>
    </w:rPr>
  </w:style>
  <w:style w:type="character" w:customStyle="1" w:styleId="WW8Num42z0">
    <w:name w:val="WW8Num42z0"/>
    <w:rsid w:val="009029EF"/>
    <w:rPr>
      <w:rFonts w:ascii="Symbol" w:hAnsi="Symbol" w:cs="Symbol" w:hint="default"/>
      <w:sz w:val="24"/>
      <w:szCs w:val="24"/>
      <w:lang w:val="uk-UA"/>
    </w:rPr>
  </w:style>
  <w:style w:type="character" w:customStyle="1" w:styleId="WW8Num42z1">
    <w:name w:val="WW8Num42z1"/>
    <w:rsid w:val="009029EF"/>
    <w:rPr>
      <w:rFonts w:ascii="Courier New" w:hAnsi="Courier New" w:cs="Courier New" w:hint="default"/>
    </w:rPr>
  </w:style>
  <w:style w:type="character" w:customStyle="1" w:styleId="WW8Num42z2">
    <w:name w:val="WW8Num42z2"/>
    <w:rsid w:val="009029EF"/>
    <w:rPr>
      <w:rFonts w:ascii="Wingdings" w:hAnsi="Wingdings" w:cs="Wingdings" w:hint="default"/>
    </w:rPr>
  </w:style>
  <w:style w:type="character" w:customStyle="1" w:styleId="16">
    <w:name w:val="Основной шрифт абзаца1"/>
    <w:rsid w:val="009029EF"/>
  </w:style>
  <w:style w:type="character" w:customStyle="1" w:styleId="aff">
    <w:name w:val="Верхний колонтитул Знак"/>
    <w:rsid w:val="009029EF"/>
    <w:rPr>
      <w:rFonts w:ascii="Calibri" w:hAnsi="Calibri" w:cs="Calibri" w:hint="default"/>
      <w:lang w:val="uk-UA"/>
    </w:rPr>
  </w:style>
  <w:style w:type="character" w:customStyle="1" w:styleId="aff0">
    <w:name w:val="Нижний колонтитул Знак"/>
    <w:rsid w:val="009029EF"/>
    <w:rPr>
      <w:rFonts w:ascii="Calibri" w:hAnsi="Calibri" w:cs="Calibri" w:hint="default"/>
      <w:lang w:val="uk-UA"/>
    </w:rPr>
  </w:style>
  <w:style w:type="character" w:customStyle="1" w:styleId="23">
    <w:name w:val="Основной текст 2 Знак"/>
    <w:rsid w:val="009029EF"/>
    <w:rPr>
      <w:rFonts w:ascii="Times New Roman" w:hAnsi="Times New Roman" w:cs="Times New Roman" w:hint="default"/>
      <w:sz w:val="24"/>
      <w:szCs w:val="24"/>
    </w:rPr>
  </w:style>
  <w:style w:type="character" w:customStyle="1" w:styleId="aff1">
    <w:name w:val="Текст выноски Знак"/>
    <w:rsid w:val="009029EF"/>
    <w:rPr>
      <w:rFonts w:ascii="Tahoma" w:hAnsi="Tahoma" w:cs="Tahoma" w:hint="default"/>
      <w:sz w:val="16"/>
      <w:szCs w:val="16"/>
      <w:lang w:val="uk-UA"/>
    </w:rPr>
  </w:style>
  <w:style w:type="character" w:customStyle="1" w:styleId="NoSpacingChar">
    <w:name w:val="No Spacing Char"/>
    <w:rsid w:val="009029EF"/>
    <w:rPr>
      <w:rFonts w:ascii="Calibri" w:hAnsi="Calibri" w:cs="Calibri" w:hint="default"/>
      <w:sz w:val="22"/>
      <w:szCs w:val="22"/>
      <w:lang w:val="uk-UA" w:bidi="ar-SA"/>
    </w:rPr>
  </w:style>
  <w:style w:type="character" w:customStyle="1" w:styleId="24">
    <w:name w:val="Основной текст с отступом 2 Знак"/>
    <w:basedOn w:val="16"/>
    <w:rsid w:val="009029EF"/>
  </w:style>
  <w:style w:type="character" w:customStyle="1" w:styleId="FontStyle45">
    <w:name w:val="Font Style45"/>
    <w:rsid w:val="009029EF"/>
    <w:rPr>
      <w:rFonts w:ascii="Arial" w:hAnsi="Arial" w:cs="Arial" w:hint="default"/>
      <w:sz w:val="12"/>
      <w:szCs w:val="12"/>
    </w:rPr>
  </w:style>
  <w:style w:type="character" w:customStyle="1" w:styleId="aff2">
    <w:name w:val="Основной текст Знак"/>
    <w:basedOn w:val="16"/>
    <w:rsid w:val="009029EF"/>
  </w:style>
  <w:style w:type="paragraph" w:styleId="aff3">
    <w:name w:val="Balloon Text"/>
    <w:basedOn w:val="a"/>
    <w:link w:val="aff4"/>
    <w:uiPriority w:val="99"/>
    <w:semiHidden/>
    <w:unhideWhenUsed/>
    <w:rsid w:val="00AF100C"/>
    <w:rPr>
      <w:rFonts w:ascii="Segoe UI" w:hAnsi="Segoe UI" w:cs="Segoe UI"/>
      <w:sz w:val="18"/>
      <w:szCs w:val="18"/>
    </w:rPr>
  </w:style>
  <w:style w:type="character" w:customStyle="1" w:styleId="aff4">
    <w:name w:val="Текст у виносці Знак"/>
    <w:basedOn w:val="a0"/>
    <w:link w:val="aff3"/>
    <w:uiPriority w:val="99"/>
    <w:semiHidden/>
    <w:rsid w:val="00AF100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chprila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32</Pages>
  <Words>49731</Words>
  <Characters>28347</Characters>
  <Application>Microsoft Office Word</Application>
  <DocSecurity>0</DocSecurity>
  <Lines>236</Lines>
  <Paragraphs>155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cp:lastPrinted>2019-04-16T15:33:00Z</cp:lastPrinted>
  <dcterms:created xsi:type="dcterms:W3CDTF">2019-04-07T10:25:00Z</dcterms:created>
  <dcterms:modified xsi:type="dcterms:W3CDTF">2019-04-16T15:34:00Z</dcterms:modified>
</cp:coreProperties>
</file>