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АКТ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ревізії фінансово-господарської діяльності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ПАТ «Алмазінструмент» за 2014 рік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Ревізійна комісія ПАТ «Алмазінструмент» ускладі:  В.О.Задорожної,     Б.Р.Беня, Михальчишин І.В.  провела перевірку та аналіз фінансово-господарської діяльності підприємства за 2014рік,в результаті чого встановлено: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Облік необоротних коштів       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Станом на 31.12.2014р. на балансі Товариства обліковуються власні основні засоби на суму 12430,0тис.грн.,які відображені в обліку за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фактичними витратами на їх придбання, доставку, встановлення, спору-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дження та виготовлення з урахуванням обов'язкових дооцінок у зв'язку з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інфляцією.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Індексація балансової вартості основних засобів проводиться згі-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дно механізму та індексів, встановлених державними органами.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Аналітичний облік основних засобів ведеться за окремими інвен-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тарними картками.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Облік зносу і амортизації та методика визначення амортизаційних відрахувань відповідає нормам чинного законодавства.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Формування в бухобліку інформації про основні засоби, інші нео-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боротні матеріальні активи та незавершені капітальні інвестиції,а також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розкриття інформації  про них у фінансовій звітності відповідають вимо-гам П(с)БО №7 «Основні засоби» та П(с)БО №2 «Баланс».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Облік запасів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Станом на 31.12 .2014 р.  на балансі Товариства обліковуються запаси на суму 36080 тис.грн., які відображені за справедливою вартістю згідно з прийнятою обліковою політикою. До запасів віднесено сировину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та матеріали, МШП на складі, незавершене виробництво,готова продук-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ція,товари. При відпуску запасів у виробництво,продажу та іншому вибу-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тті оцінка їх здійснюється за методом ідентифікованої собівартості відпо-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відної одиниці запасів, які залишилися незмінними. Облік запасів прово-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диться у кількісно-сумовому виразі по сальдовому методу на підставі пе-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рвинних документів, що складаються на бланках типових форм  встанов-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лених зразків у відповідності до Положення про документальне забезпе-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чення записів у бухгалтерському обліку.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Дебіторська заборгованість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Дебіторська заборгованість  за поточними зобов'язаннями Товариства збільшилась у 2014 р. на  369,0 тис.грн. по відношенню до 2013р. та станом на  31.12.2014  р.  складає  2030,0 тис.грн., в т.ч. :</w:t>
      </w:r>
    </w:p>
    <w:p w:rsidR="001D430E" w:rsidRPr="001D430E" w:rsidRDefault="001D430E" w:rsidP="001D430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дебіторська заборгованість за товари, роботи, послуги - 1207,0тис.грн.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яка включає заборгованість за реалізовану продукцію,товари,надані пос-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луги;</w:t>
      </w:r>
    </w:p>
    <w:p w:rsidR="001D430E" w:rsidRPr="001D430E" w:rsidRDefault="001D430E" w:rsidP="001D43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дебіторська заборгованість за розрахунками з бюджетом -117,0тис.грн   </w:t>
      </w:r>
    </w:p>
    <w:p w:rsidR="001D430E" w:rsidRPr="001D430E" w:rsidRDefault="001D430E" w:rsidP="001D430E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за авансами  виданими   - 622,0тис.грн.;</w:t>
      </w:r>
    </w:p>
    <w:p w:rsidR="001D430E" w:rsidRPr="001D430E" w:rsidRDefault="001D430E" w:rsidP="001D430E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інша поточна дебіторська заборгованість - 84,0 тис.грн.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Врахування безнадійних боргів здійснюється в той період, коли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керівництво Товариства визначило борг як безнадійний.Резерв сумнівних боргів Товариством не створюється.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lastRenderedPageBreak/>
        <w:t xml:space="preserve">                                             Зобов'язання.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Станом на 31.12. 2014 р. на балансі Товариства обліковуються власні поточні зобов'язання на суму 637,0 тис.грн.,в тому числі:</w:t>
      </w:r>
    </w:p>
    <w:p w:rsidR="001D430E" w:rsidRPr="001D430E" w:rsidRDefault="001D430E" w:rsidP="001D430E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короткострокові кредити в банку  -  0 тис. грн.;</w:t>
      </w:r>
    </w:p>
    <w:p w:rsidR="001D430E" w:rsidRPr="001D430E" w:rsidRDefault="001D430E" w:rsidP="001D430E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кредиторська заборгованість за товари,роботи,послуги- 111,0тис.грн.</w:t>
      </w:r>
    </w:p>
    <w:p w:rsidR="001D430E" w:rsidRPr="001D430E" w:rsidRDefault="001D430E" w:rsidP="001D430E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поточні зобов'язання за розрахунками з одержаних   авансів  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                          61,0тис.грн.</w:t>
      </w:r>
    </w:p>
    <w:p w:rsidR="001D430E" w:rsidRPr="001D430E" w:rsidRDefault="001D430E" w:rsidP="001D430E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поточні зобов'язання за розрахунками з бюджером   -   93,0тис.грн.;</w:t>
      </w:r>
    </w:p>
    <w:p w:rsidR="001D430E" w:rsidRPr="001D430E" w:rsidRDefault="001D430E" w:rsidP="001D430E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поточні зобов'язання за розрахунками зі страхування -  200,0 тис.грн.;</w:t>
      </w:r>
    </w:p>
    <w:p w:rsidR="001D430E" w:rsidRPr="001D430E" w:rsidRDefault="001D430E" w:rsidP="001D430E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поточні зобов'язання за розрахунками з оплати праці - 1726,0 тис.грн.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Визначення,облік та оцінка зобов''язань здійснюється відповідно до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П(с)БО №11 «Зобов'язання ». Якщо на дату балансу раніше визнане зобов''язання не підлягає погашенню, то його сума включається до скла-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ду доходу звітного періоду.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r w:rsidRPr="001D430E">
        <w:rPr>
          <w:rFonts w:ascii="Times New Roman" w:hAnsi="Times New Roman" w:cs="Times New Roman"/>
        </w:rPr>
        <w:t>Структура власного  капіталу</w:t>
      </w:r>
    </w:p>
    <w:bookmarkEnd w:id="0"/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Статутний фонд Товариства заявлений та оплачений становить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1000100,0 (один мільйон) грн., який поділено на 20002000 простих імен- них акцій номінальною вартістю 0,05 гривні кожна.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Облік фінансових результатів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Фінансовий результат звітного періоду Товариства визначався шляхом  порівняння доходів звітного періоду та витрат, що були здійснені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для отримання цих доходів. Доходи та витрати відображалися у бухоб-ліку та фінансовій звітності у момент їх виникнення, незалежно від дати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надходження або сплати грошових коштів.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Оцінка вартості готової продукції на підприємстві здійснювалася згідно фактичних витрат, понесених у зв'язку з її виготовленням.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Дохід Товариства визначався  згідно вимог П(с)БО №15 «Дохід»,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т.т. під час збільшення активу або зменшення зобов''язання,що зумовлює зростання власного капіталу, за умови ,шо оцінка доходу  може бути дос-товірно визначена.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За звітний період Товариства відображено доходи за такими гру-пами:</w:t>
      </w:r>
    </w:p>
    <w:p w:rsidR="001D430E" w:rsidRPr="001D430E" w:rsidRDefault="001D430E" w:rsidP="001D430E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дохід (виручка) від реалізації продукції на суму 7315,0тис.грн.безПДВ;</w:t>
      </w:r>
    </w:p>
    <w:p w:rsidR="001D430E" w:rsidRPr="001D430E" w:rsidRDefault="001D430E" w:rsidP="001D430E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інші операційні доходи,до яких включено дохід від реалізації валюти,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оборотних активів,операційної оренди активів,описання кредиторської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заборгованості та інші доходи від  операційної діяльності на загальну суму 9145,0 тис.грн.;</w:t>
      </w:r>
    </w:p>
    <w:p w:rsidR="001D430E" w:rsidRPr="001D430E" w:rsidRDefault="001D430E" w:rsidP="001D430E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інші доходи на суму 12,0 тис.грн..</w:t>
      </w:r>
    </w:p>
    <w:p w:rsid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Висновок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На нашу думку, фінансові звіти справедливо  та достовірно в усіх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суттєвих аспектах відображають фінансовий стан ПАТ «Алмазінстру-мент» станом на 31.12.2014р.,а також результат його діяльності та рух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>грошових коштів за 2014р.,згідно з національним Положенням (стандар-тами) бухгалтерського обліку та іншими нормативними актами щодо складання  фінансової звітності в Україні.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Ревізійна комісія                                           В.О.Задорожна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       Б.Р.Бень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D430E" w:rsidRPr="001D430E" w:rsidRDefault="001D430E" w:rsidP="001D430E">
      <w:pPr>
        <w:pStyle w:val="Standard"/>
        <w:rPr>
          <w:rFonts w:ascii="Times New Roman" w:hAnsi="Times New Roman" w:cs="Times New Roman"/>
        </w:rPr>
      </w:pPr>
      <w:r w:rsidRPr="001D430E">
        <w:rPr>
          <w:rFonts w:ascii="Times New Roman" w:hAnsi="Times New Roman" w:cs="Times New Roman"/>
        </w:rPr>
        <w:t xml:space="preserve">                                                                             І.В.Михальчишин</w:t>
      </w:r>
    </w:p>
    <w:p w:rsidR="00084320" w:rsidRDefault="00084320"/>
    <w:sectPr w:rsidR="00084320">
      <w:pgSz w:w="11905" w:h="16837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2FE"/>
    <w:multiLevelType w:val="multilevel"/>
    <w:tmpl w:val="431AB14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B114A21"/>
    <w:multiLevelType w:val="multilevel"/>
    <w:tmpl w:val="3934CE2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09012C5"/>
    <w:multiLevelType w:val="multilevel"/>
    <w:tmpl w:val="A8962B2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752615B"/>
    <w:multiLevelType w:val="multilevel"/>
    <w:tmpl w:val="5BB0EB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940611C"/>
    <w:multiLevelType w:val="multilevel"/>
    <w:tmpl w:val="8C1EC2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44CE5354"/>
    <w:multiLevelType w:val="multilevel"/>
    <w:tmpl w:val="EBDAC6A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52C04AF2"/>
    <w:multiLevelType w:val="multilevel"/>
    <w:tmpl w:val="CD84F93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6571561"/>
    <w:multiLevelType w:val="multilevel"/>
    <w:tmpl w:val="A898830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63520637"/>
    <w:multiLevelType w:val="multilevel"/>
    <w:tmpl w:val="4450375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7D964730"/>
    <w:multiLevelType w:val="multilevel"/>
    <w:tmpl w:val="96A60CF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4"/>
    <w:lvlOverride w:ilv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A"/>
    <w:rsid w:val="00084320"/>
    <w:rsid w:val="001D430E"/>
    <w:rsid w:val="00B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14AE"/>
  <w15:chartTrackingRefBased/>
  <w15:docId w15:val="{0F74A8BC-E027-47FA-BC16-5589DC1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43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3921</Words>
  <Characters>2235</Characters>
  <Application>Microsoft Office Word</Application>
  <DocSecurity>0</DocSecurity>
  <Lines>18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2019-09-17T11:03:00Z</dcterms:created>
  <dcterms:modified xsi:type="dcterms:W3CDTF">2019-09-17T11:07:00Z</dcterms:modified>
</cp:coreProperties>
</file>