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firstLine="180"/>
        <w:rPr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ru-RU"/>
        </w:rPr>
        <w:t>Вих. № ______від _____2019 року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ind w:firstLine="180"/>
        <w:jc w:val="center"/>
        <w:rPr>
          <w:sz w:val="22"/>
          <w:szCs w:val="22"/>
          <w:lang w:val="ru-RU"/>
        </w:rPr>
      </w:pPr>
      <w:r>
        <w:rPr>
          <w:b/>
          <w:bCs/>
          <w:smallCaps/>
          <w:color w:val="000000"/>
          <w:sz w:val="22"/>
          <w:szCs w:val="22"/>
          <w:lang w:val="ru-RU"/>
        </w:rPr>
        <w:t>ПОВІДОМЛЕННЯ ПРО ПРОВЕДЕННЯ ЧЕРГОВИХ ЗАГАЛЬНИХ ЗБОРІВ</w:t>
      </w:r>
    </w:p>
    <w:p>
      <w:pPr>
        <w:pStyle w:val="NormalWeb"/>
        <w:spacing w:before="0" w:after="0"/>
        <w:ind w:firstLine="180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Публічне акціонерне товариство “Львівський завод штучних алмазів і алмазного інструменту”</w:t>
      </w:r>
    </w:p>
    <w:p>
      <w:pPr>
        <w:pStyle w:val="NormalWeb"/>
        <w:spacing w:before="0" w:after="0"/>
        <w:ind w:firstLine="180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м. Львів, вул. Б. Хмельницького, 116</w:t>
      </w:r>
    </w:p>
    <w:p>
      <w:pPr>
        <w:pStyle w:val="NormalWeb"/>
        <w:spacing w:before="0" w:after="0"/>
        <w:ind w:firstLine="180"/>
        <w:jc w:val="center"/>
        <w:rPr>
          <w:sz w:val="22"/>
          <w:szCs w:val="22"/>
          <w:lang w:val="ru-RU"/>
        </w:rPr>
      </w:pPr>
      <w:r>
        <w:rPr>
          <w:b/>
          <w:bCs/>
          <w:smallCaps/>
          <w:color w:val="000000"/>
          <w:sz w:val="22"/>
          <w:szCs w:val="22"/>
          <w:lang w:val="ru-RU"/>
        </w:rPr>
        <w:t>ШАНОВНІ АКЦІОНЕРИ!</w:t>
      </w:r>
    </w:p>
    <w:p>
      <w:pPr>
        <w:pStyle w:val="NormalWeb"/>
        <w:spacing w:before="0" w:after="0"/>
        <w:ind w:firstLine="18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Публічне акціонерне товариство Львівський завод штучних алмазів і алмазного інструменту”, код за ЄДРПОУ 00222284 (далі – Товариство) повідомляє про проведення чергових загальних зборів акціонерів, які відбудуться </w:t>
      </w:r>
      <w:r>
        <w:rPr>
          <w:b/>
          <w:color w:val="000000"/>
          <w:sz w:val="22"/>
          <w:szCs w:val="22"/>
          <w:lang w:val="ru-RU"/>
        </w:rPr>
        <w:t>19 квітня 2019 року</w:t>
      </w:r>
      <w:r>
        <w:rPr>
          <w:color w:val="000000"/>
          <w:sz w:val="22"/>
          <w:szCs w:val="22"/>
          <w:lang w:val="ru-RU"/>
        </w:rPr>
        <w:t xml:space="preserve"> об 11-00 годині за адресою: м. Львів, вул. Б. Хмельницького, 116, адміністративний будинок, зал засідань. </w:t>
      </w:r>
      <w:r>
        <w:rPr>
          <w:color w:val="000000"/>
          <w:sz w:val="22"/>
          <w:szCs w:val="22"/>
        </w:rPr>
        <w:t> </w:t>
      </w:r>
    </w:p>
    <w:p>
      <w:pPr>
        <w:pStyle w:val="NormalWeb"/>
        <w:spacing w:before="0" w:after="0"/>
        <w:ind w:firstLine="284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Реєстрація акціонерів або їхніх представників відбудеться </w:t>
      </w:r>
      <w:r>
        <w:rPr>
          <w:b/>
          <w:color w:val="000000"/>
          <w:sz w:val="22"/>
          <w:szCs w:val="22"/>
          <w:lang w:val="ru-RU"/>
        </w:rPr>
        <w:t>19</w:t>
      </w:r>
      <w:r>
        <w:rPr>
          <w:color w:val="000000"/>
          <w:sz w:val="22"/>
          <w:szCs w:val="22"/>
          <w:lang w:val="ru-RU"/>
        </w:rPr>
        <w:t xml:space="preserve"> квітня </w:t>
      </w:r>
      <w:r>
        <w:rPr>
          <w:b/>
          <w:bCs/>
          <w:color w:val="000000"/>
          <w:sz w:val="22"/>
          <w:szCs w:val="22"/>
          <w:lang w:val="ru-RU"/>
        </w:rPr>
        <w:t>2019 року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b/>
          <w:bCs/>
          <w:color w:val="000000"/>
          <w:sz w:val="22"/>
          <w:szCs w:val="22"/>
          <w:lang w:val="ru-RU"/>
        </w:rPr>
        <w:t>з 10-00 до 10-45</w:t>
      </w:r>
      <w:r>
        <w:rPr>
          <w:color w:val="000000"/>
          <w:sz w:val="22"/>
          <w:szCs w:val="22"/>
          <w:lang w:val="ru-RU"/>
        </w:rPr>
        <w:t xml:space="preserve"> за місцем проведення загальних зборів акціонерів. </w:t>
      </w:r>
    </w:p>
    <w:p>
      <w:pPr>
        <w:pStyle w:val="NormalWeb"/>
        <w:spacing w:before="0" w:after="0"/>
        <w:ind w:firstLine="284"/>
        <w:rPr/>
      </w:pPr>
      <w:r>
        <w:rPr>
          <w:color w:val="000000"/>
          <w:sz w:val="22"/>
          <w:szCs w:val="22"/>
          <w:lang w:val="ru-RU"/>
        </w:rPr>
        <w:t>Дата складення переліку акціонерів, які мають право на участь у загальних зборах 15.04.2019 р.</w:t>
      </w:r>
    </w:p>
    <w:p>
      <w:pPr>
        <w:pStyle w:val="NormalWeb"/>
        <w:spacing w:before="0" w:after="0"/>
        <w:ind w:left="180" w:hanging="0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ПРОЕКТ ПОРЯДКУ ДЕННОГО ЗАГАЛЬНИХ ЗБОРІВ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1. Обрання членів лічильної комісії, прийняття рішення про припинення їх повноважень.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Обрати лічильну комісію у складі осіб зазначених у протоколі Наглядової ради №2 від 25.02.2019р.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2. Обрання Секретаря загальних зборів.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Обрати Секретарем загальних зборів – особу зазначену у протоколі Наглядової ради №2 від 25.02.2019р.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3. Прийняття рішення з питань проведення загальних зборів, затвердження регламенту роботи загальних зборів.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 xml:space="preserve">Проект рішення: Регламент проведення Загальних зборів акціонерів - виступаючі з питань порядку денного до 10 хвилин; </w:t>
      </w:r>
      <w:r>
        <w:rPr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  <w:lang w:val="ru-RU"/>
        </w:rPr>
        <w:t xml:space="preserve">запитання, відповіді на запитання - до 3 хвилин. Питання порядку денного розглядати без перерви, перерву зробити на час підведення підсумків голосування. Голосування на Загальних зборах – таємне та проводиться з використанням бюлетенів. 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 xml:space="preserve">4. </w:t>
      </w:r>
      <w:r>
        <w:rPr>
          <w:color w:val="000000"/>
          <w:sz w:val="22"/>
          <w:szCs w:val="22"/>
          <w:lang w:val="ru-RU"/>
        </w:rPr>
        <w:t xml:space="preserve">Звіт Правління про підсумки фінансово - господарської діяльності за 2018 рік, прийняття рішення за наслідками розгляду звіту. 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Затвердити звіт Правління про підсумки фінансово – господарської діяльності за 2018 рік</w:t>
      </w:r>
      <w:r>
        <w:rPr>
          <w:color w:val="000000"/>
          <w:sz w:val="22"/>
          <w:szCs w:val="22"/>
          <w:lang w:val="ru-RU"/>
        </w:rPr>
        <w:t>.</w:t>
      </w:r>
      <w:r>
        <w:rPr>
          <w:i/>
          <w:iCs/>
          <w:color w:val="000000"/>
          <w:sz w:val="22"/>
          <w:szCs w:val="22"/>
          <w:lang w:val="ru-RU"/>
        </w:rPr>
        <w:t xml:space="preserve"> 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5.</w:t>
      </w:r>
      <w:r>
        <w:rPr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Звіт Наглядової ради за 2018 рік, прийняття рішення за наслідками розгляду звіту. </w:t>
      </w:r>
    </w:p>
    <w:p>
      <w:pPr>
        <w:pStyle w:val="NormalWeb"/>
        <w:spacing w:before="0" w:after="0"/>
        <w:ind w:right="190" w:hanging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Затвердити звіт Наглядової ради за 2018 рік</w:t>
      </w:r>
      <w:r>
        <w:rPr>
          <w:color w:val="000000"/>
          <w:sz w:val="22"/>
          <w:szCs w:val="22"/>
          <w:lang w:val="ru-RU"/>
        </w:rPr>
        <w:t xml:space="preserve">. </w:t>
      </w:r>
    </w:p>
    <w:p>
      <w:pPr>
        <w:pStyle w:val="NormalWeb"/>
        <w:spacing w:before="0" w:after="0"/>
        <w:ind w:right="-28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6. Звіт Ревізійної комісії за 2018 рік, прийняття рішення за наслідками розгляду звіту та затвердження висновків Ревізійної комісії.</w:t>
      </w:r>
    </w:p>
    <w:p>
      <w:pPr>
        <w:pStyle w:val="NormalWeb"/>
        <w:spacing w:before="0" w:after="0"/>
        <w:ind w:right="190" w:hanging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 xml:space="preserve">Проект рішення: Затвердити звіт та висновки Ревізійної комісії за 2018 рік. </w:t>
      </w:r>
    </w:p>
    <w:p>
      <w:pPr>
        <w:pStyle w:val="NormalWeb"/>
        <w:spacing w:before="0" w:after="0"/>
        <w:ind w:right="190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7. Затвердження річного звіту та балансу Товариства за 2018 рік</w:t>
      </w:r>
      <w:r>
        <w:rPr>
          <w:color w:val="333333"/>
          <w:sz w:val="22"/>
          <w:szCs w:val="22"/>
          <w:lang w:val="ru-RU"/>
        </w:rPr>
        <w:t xml:space="preserve">. 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Затвердити річний звіт та баланс Товариства за 2018 рік.</w:t>
      </w:r>
    </w:p>
    <w:p>
      <w:pPr>
        <w:pStyle w:val="NormalWeb"/>
        <w:spacing w:before="0" w:after="0"/>
        <w:ind w:right="190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8. Розподіл прибутку і збитків Товариства за 2018 рік.</w:t>
      </w:r>
    </w:p>
    <w:p>
      <w:pPr>
        <w:pStyle w:val="NormalWeb"/>
        <w:spacing w:before="0" w:after="0"/>
        <w:ind w:right="190" w:hanging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 xml:space="preserve">Проект рішення: Пприбуток </w:t>
      </w:r>
      <w:r>
        <w:rPr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  <w:lang w:val="ru-RU"/>
        </w:rPr>
        <w:t xml:space="preserve">Товариства за 2018 рік відсутній Дивіденди не виплачувиплачуються . 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9.. Прийняття рішення про припинення повноважень Наглядової ради Товариства.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Припинити повноваження Наглядової ради Товариства у складі осіб зазначених у протоколі Наглядової ради №2 від 25.02.2019р.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10.</w:t>
      </w:r>
      <w:r>
        <w:rPr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Обрання членів Наглядової ради Товариства. </w:t>
      </w:r>
      <w:r>
        <w:rPr>
          <w:i/>
          <w:iCs/>
          <w:color w:val="000000"/>
          <w:sz w:val="22"/>
          <w:szCs w:val="22"/>
        </w:rPr>
        <w:t> </w:t>
      </w:r>
    </w:p>
    <w:p>
      <w:pPr>
        <w:pStyle w:val="NormalWeb"/>
        <w:spacing w:before="0" w:after="0"/>
        <w:ind w:right="190" w:hanging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 не надається згідно з п. 3 ст. 35 Закону України “Про акціонері товариства”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11. 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 </w:t>
      </w:r>
      <w:r>
        <w:rPr>
          <w:color w:val="000000"/>
          <w:sz w:val="22"/>
          <w:szCs w:val="22"/>
        </w:rPr>
        <w:t>   </w:t>
      </w:r>
    </w:p>
    <w:p>
      <w:pPr>
        <w:pStyle w:val="NormalWeb"/>
        <w:spacing w:before="0" w:after="0"/>
        <w:ind w:right="-28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Проект рішення: </w:t>
      </w:r>
      <w:r>
        <w:rPr>
          <w:i/>
          <w:iCs/>
          <w:color w:val="000000"/>
          <w:sz w:val="22"/>
          <w:szCs w:val="22"/>
          <w:lang w:val="ru-RU"/>
        </w:rPr>
        <w:t>Затвердити умови цивільно-правових договорів з членами Наглядової ради. Визначити голову правління Товариства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i/>
          <w:iCs/>
          <w:color w:val="000000"/>
          <w:sz w:val="22"/>
          <w:szCs w:val="22"/>
          <w:lang w:val="ru-RU"/>
        </w:rPr>
        <w:t>уповноваженою особою на підписання від імені Товариства договорів з членами Наглядової ради.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12. Прийняття рішення про припинення повноважень Ревізійної комісії Товариства.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Припинити повноваження Ревізійної комісії Товариства у складі осіб зазначених у протоколі Наглядової ради №2 від 25.02.2019р.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13.</w:t>
      </w:r>
      <w:r>
        <w:rPr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Обрання членів Ревізійної комісії Товариства. </w:t>
      </w:r>
      <w:r>
        <w:rPr>
          <w:i/>
          <w:iCs/>
          <w:color w:val="000000"/>
          <w:sz w:val="22"/>
          <w:szCs w:val="22"/>
        </w:rPr>
        <w:t> </w:t>
      </w:r>
    </w:p>
    <w:p>
      <w:pPr>
        <w:pStyle w:val="NormalWeb"/>
        <w:spacing w:before="0" w:after="0"/>
        <w:ind w:right="190" w:hanging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 не надається згідно з п. 3 ст. 35 Закону України “Про акціонері товариства”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14.Затвердження умов цивільно-правових договорів з членами Ревізійної комісії. Визначення особи уповноваженої на підписання від імені Товариства договорів з членами Ревізійної комісії. </w:t>
      </w:r>
      <w:r>
        <w:rPr>
          <w:color w:val="000000"/>
          <w:sz w:val="22"/>
          <w:szCs w:val="22"/>
        </w:rPr>
        <w:t>   </w:t>
      </w:r>
    </w:p>
    <w:p>
      <w:pPr>
        <w:pStyle w:val="NormalWeb"/>
        <w:spacing w:before="0" w:after="0"/>
        <w:ind w:right="-28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Проект рішення: </w:t>
      </w:r>
      <w:r>
        <w:rPr>
          <w:i/>
          <w:iCs/>
          <w:color w:val="000000"/>
          <w:sz w:val="22"/>
          <w:szCs w:val="22"/>
          <w:lang w:val="ru-RU"/>
        </w:rPr>
        <w:t>Затвердити умови цивільно-правових договорів з членами Ревізійної комісії. Визначити голову правління Товариства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i/>
          <w:iCs/>
          <w:color w:val="000000"/>
          <w:sz w:val="22"/>
          <w:szCs w:val="22"/>
          <w:lang w:val="ru-RU"/>
        </w:rPr>
        <w:t>уповноваженою особою на підписання від імені Товариства договорів з членами Ревізійної комісії.</w:t>
      </w:r>
    </w:p>
    <w:p>
      <w:pPr>
        <w:pStyle w:val="NormalWeb"/>
        <w:spacing w:before="0" w:after="0"/>
        <w:ind w:right="-28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15.Прийняття рішення про надання згоди на розпорядження рухомим та нерухомим майна Товариства, в т.ч. знесення (демонтаж) об’єктів нерухомого майна, які перебувають у власності Товариства.</w:t>
      </w:r>
    </w:p>
    <w:p>
      <w:pPr>
        <w:pStyle w:val="NormalWeb"/>
        <w:spacing w:before="0" w:after="0"/>
        <w:ind w:right="-28" w:hanging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 xml:space="preserve">Проект рішення: Надати згоду на вчинення Товариством, протягом одного року з дати прийняття цього рішення Загальними зборами, </w:t>
      </w:r>
      <w:r>
        <w:rPr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  <w:lang w:val="ru-RU"/>
        </w:rPr>
        <w:t>розпорядження рухомим та нерухомим майном Товариства, в т.ч. знесення (демонтаж) об’єктів нерухомого майна Товариства.</w:t>
      </w:r>
      <w:r>
        <w:rPr>
          <w:color w:val="000000"/>
          <w:sz w:val="22"/>
          <w:szCs w:val="22"/>
          <w:lang w:val="ru-RU"/>
        </w:rPr>
        <w:t xml:space="preserve"> </w:t>
      </w:r>
    </w:p>
    <w:p>
      <w:pPr>
        <w:pStyle w:val="NormalWeb"/>
        <w:spacing w:before="0" w:after="0"/>
        <w:ind w:right="-28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16. Прийняття рішення про надання згоди на оформлення права користування (оренди) на земельну ділянку Товариства, в т.ч. на зміну цільового призначення земельної ділянки Товариства; на передачу земельної ділянки Товариства в суборенду та підписання усіх необхідних документів, які повязані із оформленням речового права на земельну ділянку .</w:t>
      </w:r>
    </w:p>
    <w:p>
      <w:pPr>
        <w:pStyle w:val="NormalWeb"/>
        <w:spacing w:before="0" w:after="0"/>
        <w:ind w:right="-28" w:hanging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Надати згоду на вчинення Товариством, протягом одного року з дати прийняття цього рішення Загальними зборами, на оформлення права користування (оренди) на земельну ділянку Товариства, в т.ч. на зміну цільового призначення земельної ділянки Товариства; на передачу земельної ділянки Товариства в суборенду та підписання усіх необхідних документів, які повязані із оформленням речового права на земельну ділянку.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17. 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Проект рішення: Попередньо надати згоду на вчинення Товариством протягом одного року з дати прийняття цього рішення Загальними зборами наступних правочинів :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  <w:lang w:val="ru-RU"/>
        </w:rPr>
        <w:t>)заключення Товариством контрактів (договорів, угод), а саме: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-на виконання підрядних робіт,послуг; на виконання будівельно – монтажних робіт;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- на знесення (демонтаж) об’єктів нерухомого майна Товариства;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-купівлі-продажу оборотних та необоротних активів;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 xml:space="preserve">-купівлі-продажу рухомого та нерухомого майна або цілісного комплексу нерухомості; 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bookmarkStart w:id="0" w:name="_GoBack"/>
      <w:bookmarkEnd w:id="0"/>
      <w:r>
        <w:rPr>
          <w:i/>
          <w:iCs/>
          <w:color w:val="000000"/>
          <w:sz w:val="22"/>
          <w:szCs w:val="22"/>
          <w:lang w:val="ru-RU"/>
        </w:rPr>
        <w:t>-купівлі-продажу корпоративних прав та цінних паперів третіх осіб;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-договорів іпотеки, поруки, застави майнових прав (по договорам аренди);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-кредитних угод (кредитних договорів), укладених з банками та фінансовими установами;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-договорів комісії, доручення, поворотної фінансової допомоги, позики;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 xml:space="preserve">-угод на отримання банківських гарантій для участі в тендерах, банківських гарантій виконання </w:t>
      </w:r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  <w:lang w:val="ru-RU"/>
        </w:rPr>
        <w:t>контрактів (договорів) та отримання авансових платежів від замовника або кредиту банку від вартості робіт за контрактами (договорами), ліцензійних договорів, додаткових угод до ліцензійних договорів, договорів фінансового лізингу, концесії тощо.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в) операції з лізингу, оренди рухомого та нерухомого майна (в т.ч. земельних ділянок); суборенди рухомого та нерухомого майна (в т.ч. земельних ділянок);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>с) переведення боргу, відступлення прав вимоги, цесії;</w:t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</w:rPr>
        <w:t>d</w:t>
      </w:r>
      <w:r>
        <w:rPr>
          <w:i/>
          <w:iCs/>
          <w:color w:val="000000"/>
          <w:sz w:val="22"/>
          <w:szCs w:val="22"/>
          <w:lang w:val="ru-RU"/>
        </w:rPr>
        <w:t xml:space="preserve">) відчуження/придбання Товариством рухомого і нерухомого майна, цілісного майнового комплексу та майнових прав та будь-які інших значних правочинів з іншими суб’єктами господарювання граничною сукупною вартістю, що не перевищуватиме 300 000 000 ,00 грн. </w:t>
      </w:r>
    </w:p>
    <w:p>
      <w:pPr>
        <w:pStyle w:val="NormalWeb"/>
        <w:spacing w:before="0" w:after="0"/>
        <w:ind w:firstLine="567"/>
        <w:jc w:val="both"/>
        <w:rPr>
          <w:sz w:val="22"/>
          <w:szCs w:val="22"/>
          <w:lang w:val="ru-RU"/>
        </w:rPr>
      </w:pPr>
      <w:r>
        <w:rPr>
          <w:i/>
          <w:iCs/>
          <w:color w:val="000000"/>
          <w:sz w:val="22"/>
          <w:szCs w:val="22"/>
          <w:lang w:val="ru-RU"/>
        </w:rPr>
        <w:t xml:space="preserve">Надати згоду на укладання (підписання) попередньо схвалених у цьому пункті </w:t>
      </w:r>
      <w:r>
        <w:rPr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  <w:lang w:val="ru-RU"/>
        </w:rPr>
        <w:t>порядку денного (п. 17) значних правочинів (визначення усіх істотниї умов вищевказаних правочинів на власний розсуд) з усіма змінами та доповненнями до них, голові правління Товариства за попереднім схваленням Наглядової ради.</w:t>
      </w:r>
      <w:r>
        <w:rPr>
          <w:i/>
          <w:iCs/>
          <w:color w:val="FF0000"/>
          <w:sz w:val="22"/>
          <w:szCs w:val="22"/>
          <w:lang w:val="ru-RU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Акціонери Товариства можуть ознайомитися з документами, необхідними для прийняття рішень з питань порядку денного, за місцезнаходженням Товариства у робочі дні , в робочий час у приміщенні адміністративного будинку Товариства у кабінеті відділу кадрів, а в день проведення загальних зборів – також у місці їх проведення. Посадова особа Товариства, відповідальна за порядок ознайомлення акціонерів з документами начальник відділу кадрів Чикеречко М.І. </w:t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2"/>
          <w:szCs w:val="22"/>
          <w:lang w:val="ru-RU"/>
        </w:rPr>
        <w:t xml:space="preserve">Інформація з проектом рішень щодо кожного з питань, включених до проекту порядку денного розміщена на власному веб - сайті Товариства </w:t>
      </w:r>
      <w:hyperlink r:id="rId2">
        <w:r>
          <w:rPr>
            <w:rStyle w:val="Style14"/>
            <w:color w:val="000000"/>
            <w:sz w:val="22"/>
            <w:szCs w:val="22"/>
          </w:rPr>
          <w:t>www</w:t>
        </w:r>
        <w:r>
          <w:rPr>
            <w:rStyle w:val="Style14"/>
            <w:color w:val="000000"/>
            <w:sz w:val="22"/>
            <w:szCs w:val="22"/>
            <w:lang w:val="ru-RU"/>
          </w:rPr>
          <w:t>.</w:t>
        </w:r>
        <w:r>
          <w:rPr>
            <w:rStyle w:val="Style14"/>
            <w:color w:val="000000"/>
            <w:sz w:val="22"/>
            <w:szCs w:val="22"/>
          </w:rPr>
          <w:t>almazinstrument</w:t>
        </w:r>
        <w:r>
          <w:rPr>
            <w:rStyle w:val="Style14"/>
            <w:color w:val="000000"/>
            <w:sz w:val="22"/>
            <w:szCs w:val="22"/>
            <w:lang w:val="ru-RU"/>
          </w:rPr>
          <w:t>.</w:t>
        </w:r>
        <w:r>
          <w:rPr>
            <w:rStyle w:val="Style14"/>
            <w:color w:val="000000"/>
            <w:sz w:val="22"/>
            <w:szCs w:val="22"/>
          </w:rPr>
          <w:t>pat</w:t>
        </w:r>
        <w:r>
          <w:rPr>
            <w:rStyle w:val="Style14"/>
            <w:color w:val="000000"/>
            <w:sz w:val="22"/>
            <w:szCs w:val="22"/>
            <w:lang w:val="ru-RU"/>
          </w:rPr>
          <w:t>.</w:t>
        </w:r>
        <w:r>
          <w:rPr>
            <w:rStyle w:val="Style14"/>
            <w:color w:val="000000"/>
            <w:sz w:val="22"/>
            <w:szCs w:val="22"/>
          </w:rPr>
          <w:t>ua</w:t>
        </w:r>
      </w:hyperlink>
    </w:p>
    <w:p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Акціонерам мати при собі документ, що посвідчує особу. Представникам акціонерів - документ, що посвідчує особу, та доручення на право участі у зборах, оформлене відповідно до чинного законодавства.</w:t>
      </w:r>
    </w:p>
    <w:p>
      <w:pPr>
        <w:pStyle w:val="NormalWeb"/>
        <w:spacing w:before="0" w:after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З усіх питань щодо проведення зборів, звертайтесь за тел.: 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ru-RU"/>
        </w:rPr>
        <w:t xml:space="preserve"> (032) 232-06-33. </w:t>
      </w:r>
    </w:p>
    <w:p>
      <w:pPr>
        <w:pStyle w:val="NormalWeb"/>
        <w:spacing w:before="0" w:after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Web"/>
        <w:spacing w:before="0" w:after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Основні показники фінансово-господарської діяльності підприємства (тис. грн.)</w:t>
      </w:r>
    </w:p>
    <w:p>
      <w:pPr>
        <w:pStyle w:val="NormalWeb"/>
        <w:spacing w:before="0"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9629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488"/>
        <w:gridCol w:w="1395"/>
        <w:gridCol w:w="1746"/>
      </w:tblGrid>
      <w:tr>
        <w:trPr>
          <w:trHeight w:val="320" w:hRule="atLeast"/>
        </w:trPr>
        <w:tc>
          <w:tcPr>
            <w:tcW w:w="6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Найменування показника</w:t>
            </w:r>
          </w:p>
        </w:tc>
        <w:tc>
          <w:tcPr>
            <w:tcW w:w="3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Період</w:t>
            </w:r>
          </w:p>
        </w:tc>
      </w:tr>
      <w:tr>
        <w:trPr>
          <w:trHeight w:val="280" w:hRule="atLeast"/>
        </w:trPr>
        <w:tc>
          <w:tcPr>
            <w:tcW w:w="6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Звітний 2018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Попередній 2017</w:t>
            </w:r>
          </w:p>
        </w:tc>
      </w:tr>
      <w:tr>
        <w:trPr>
          <w:trHeight w:val="220" w:hRule="atLeast"/>
        </w:trPr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Усього активів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7435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8187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Основні засоби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612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Довгострокові фінансові інвестиції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Запаси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4476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Сумарна дебіторська заборгованість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359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Грошові кошти та їх еквівалент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Нерозподілений прибуток (непокритий збиток)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4699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5761</w:t>
            </w:r>
          </w:p>
        </w:tc>
      </w:tr>
      <w:tr>
        <w:trPr>
          <w:trHeight w:val="160" w:hRule="atLeast"/>
        </w:trPr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Власний капітал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5699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6761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Статутний капітал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>
        <w:trPr>
          <w:trHeight w:val="188" w:hRule="atLeast"/>
        </w:trPr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Довгострокові зобов"язання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Поточні зобов"язання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1736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Чистий прибуток (збиток)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Середньорічна кількість акцій (шт.)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20002000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20002000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Кількість власних акцій, викуплених протягом періоду (шт.)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Чисельність працівників на кінець періоду (осіб)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</w:tbl>
    <w:p>
      <w:pPr>
        <w:pStyle w:val="NormalWeb"/>
        <w:spacing w:before="0" w:after="0"/>
        <w:rPr>
          <w:sz w:val="22"/>
          <w:szCs w:val="22"/>
        </w:rPr>
      </w:pPr>
      <w:r>
        <w:rPr>
          <w:rStyle w:val="Appletabspan"/>
          <w:color w:val="000000"/>
          <w:sz w:val="22"/>
          <w:szCs w:val="22"/>
        </w:rPr>
        <w:tab/>
        <w:tab/>
        <w:tab/>
        <w:tab/>
        <w:tab/>
        <w:tab/>
      </w:r>
    </w:p>
    <w:p>
      <w:pPr>
        <w:pStyle w:val="NormalWeb"/>
        <w:spacing w:before="0" w:after="0"/>
        <w:rPr/>
      </w:pPr>
      <w:r>
        <w:rPr>
          <w:rStyle w:val="Appletabspan"/>
          <w:color w:val="000000"/>
          <w:sz w:val="22"/>
          <w:szCs w:val="22"/>
        </w:rPr>
        <w:tab/>
        <w:tab/>
        <w:tab/>
        <w:tab/>
        <w:tab/>
        <w:tab/>
      </w:r>
      <w:r>
        <w:rPr>
          <w:b/>
          <w:bCs/>
          <w:color w:val="000000"/>
          <w:sz w:val="22"/>
          <w:szCs w:val="22"/>
        </w:rPr>
        <w:t>           Наглядова рада ПАТ "Алмазінструмент”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01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sid w:val="00f70131"/>
    <w:rPr>
      <w:color w:val="0000FF"/>
      <w:u w:val="single"/>
    </w:rPr>
  </w:style>
  <w:style w:type="character" w:styleId="Appletabspan" w:customStyle="1">
    <w:name w:val="apple-tab-span"/>
    <w:qFormat/>
    <w:rsid w:val="00f70131"/>
    <w:rPr/>
  </w:style>
  <w:style w:type="character" w:styleId="Style15" w:customStyle="1">
    <w:name w:val="Текст у виносці Знак"/>
    <w:basedOn w:val="DefaultParagraphFont"/>
    <w:link w:val="a5"/>
    <w:uiPriority w:val="99"/>
    <w:semiHidden/>
    <w:qFormat/>
    <w:rsid w:val="00f70131"/>
    <w:rPr>
      <w:rFonts w:ascii="Segoe UI" w:hAnsi="Segoe UI" w:eastAsia="Times New Roman" w:cs="Segoe UI"/>
      <w:sz w:val="18"/>
      <w:szCs w:val="18"/>
      <w:lang w:val="ru-RU" w:eastAsia="zh-C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f70131"/>
    <w:pPr>
      <w:spacing w:before="280" w:after="280"/>
    </w:pPr>
    <w:rPr>
      <w:lang w:val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7013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mazinstrument.pat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LibreOffice/5.2.7.2$Windows_X86_64 LibreOffice_project/2b7f1e640c46ceb28adf43ee075a6e8b8439ed10</Application>
  <Pages>3</Pages>
  <Words>1187</Words>
  <Characters>7937</Characters>
  <CharactersWithSpaces>9073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2018-04-10T17:40:00Z</dcterms:created>
  <dc:creator>adm</dc:creator>
  <dc:description/>
  <dc:language>uk-UA</dc:language>
  <cp:lastModifiedBy/>
  <cp:lastPrinted>2019-03-14T13:56:28Z</cp:lastPrinted>
  <dcterms:modified xsi:type="dcterms:W3CDTF">2019-03-14T13:59:13Z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